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F327" w14:textId="77777777" w:rsidR="002726D5" w:rsidRPr="007C78A5" w:rsidRDefault="00981A04" w:rsidP="00981A04">
      <w:pPr>
        <w:rPr>
          <w:rFonts w:ascii="Tw Cen MT" w:hAnsi="Tw Cen MT"/>
          <w:sz w:val="28"/>
          <w:szCs w:val="28"/>
        </w:rPr>
      </w:pPr>
      <w:r w:rsidRPr="007C78A5">
        <w:rPr>
          <w:rFonts w:ascii="Tw Cen MT" w:hAnsi="Tw Cen MT"/>
          <w:noProof/>
        </w:rPr>
        <w:t xml:space="preserve"> </w:t>
      </w:r>
    </w:p>
    <w:p w14:paraId="252CE7DA" w14:textId="1BA63448" w:rsidR="009A3D10" w:rsidRPr="007C78A5" w:rsidRDefault="007C78A5" w:rsidP="007C78A5">
      <w:pPr>
        <w:spacing w:before="36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</w:rPr>
        <w:t>INSTRUCTIONS:</w:t>
      </w:r>
      <w:r w:rsidRPr="007C78A5">
        <w:rPr>
          <w:rFonts w:ascii="Tw Cen MT" w:hAnsi="Tw Cen MT"/>
          <w:sz w:val="24"/>
          <w:szCs w:val="24"/>
        </w:rPr>
        <w:t xml:space="preserve"> </w:t>
      </w:r>
      <w:r w:rsidR="00D3421A" w:rsidRPr="001C5F77">
        <w:rPr>
          <w:rFonts w:ascii="Tw Cen MT" w:hAnsi="Tw Cen MT"/>
          <w:bCs/>
          <w:i/>
          <w:sz w:val="24"/>
          <w:szCs w:val="24"/>
        </w:rPr>
        <w:t xml:space="preserve">When funds are available, teachers may apply to the GEAR UP Coordinator for classroom materials that will enhance rigor, improve learning, and increase college and career readiness. </w:t>
      </w:r>
      <w:r w:rsidRPr="001C5F77">
        <w:rPr>
          <w:rFonts w:ascii="Tw Cen MT" w:hAnsi="Tw Cen MT"/>
          <w:bCs/>
          <w:i/>
          <w:sz w:val="24"/>
          <w:szCs w:val="24"/>
        </w:rPr>
        <w:t>WSAC GEAR UP will review all requests</w:t>
      </w:r>
      <w:r w:rsidR="00D3421A" w:rsidRPr="001C5F77">
        <w:rPr>
          <w:rFonts w:ascii="Tw Cen MT" w:hAnsi="Tw Cen MT"/>
          <w:bCs/>
          <w:i/>
          <w:sz w:val="24"/>
          <w:szCs w:val="24"/>
        </w:rPr>
        <w:t xml:space="preserve"> for approval.</w:t>
      </w:r>
      <w:r w:rsidR="00D3421A" w:rsidRPr="001C5F77">
        <w:rPr>
          <w:rFonts w:ascii="Tw Cen MT" w:hAnsi="Tw Cen MT"/>
          <w:bCs/>
          <w:sz w:val="24"/>
          <w:szCs w:val="24"/>
        </w:rPr>
        <w:t xml:space="preserve"> </w:t>
      </w:r>
      <w:r w:rsidR="001C5F77" w:rsidRPr="001C5F77">
        <w:rPr>
          <w:rFonts w:ascii="Tw Cen MT" w:hAnsi="Tw Cen MT"/>
          <w:b/>
          <w:sz w:val="24"/>
          <w:szCs w:val="24"/>
        </w:rPr>
        <w:t xml:space="preserve">To submit, email completed forms to WA State GEAR UP Director </w:t>
      </w:r>
      <w:hyperlink r:id="rId6" w:history="1">
        <w:r w:rsidR="001C5F77" w:rsidRPr="001C5F77">
          <w:rPr>
            <w:rStyle w:val="Hyperlink"/>
            <w:rFonts w:ascii="Tw Cen MT" w:hAnsi="Tw Cen MT"/>
            <w:b/>
            <w:sz w:val="24"/>
            <w:szCs w:val="24"/>
          </w:rPr>
          <w:t>Marcie Sample.</w:t>
        </w:r>
      </w:hyperlink>
    </w:p>
    <w:p w14:paraId="46C75104" w14:textId="77777777" w:rsidR="002726D5" w:rsidRPr="007C78A5" w:rsidRDefault="002726D5" w:rsidP="002726D5">
      <w:pPr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Faculty Member Name</w:t>
      </w:r>
      <w:r w:rsidRPr="007C78A5">
        <w:rPr>
          <w:rFonts w:ascii="Tw Cen MT" w:hAnsi="Tw Cen MT"/>
          <w:sz w:val="24"/>
          <w:szCs w:val="24"/>
        </w:rPr>
        <w:t>:</w:t>
      </w:r>
    </w:p>
    <w:p w14:paraId="677BD07B" w14:textId="77777777" w:rsidR="002726D5" w:rsidRPr="007C78A5" w:rsidRDefault="002726D5" w:rsidP="002726D5">
      <w:pPr>
        <w:rPr>
          <w:rFonts w:ascii="Tw Cen MT" w:hAnsi="Tw Cen MT"/>
          <w:sz w:val="24"/>
          <w:szCs w:val="24"/>
        </w:rPr>
      </w:pPr>
    </w:p>
    <w:p w14:paraId="13F9EA35" w14:textId="77777777" w:rsidR="002726D5" w:rsidRDefault="002726D5" w:rsidP="002726D5">
      <w:pPr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Core Subject Taught (English, Math, Science, Social Studies)</w:t>
      </w:r>
      <w:r w:rsidRPr="007C78A5">
        <w:rPr>
          <w:rFonts w:ascii="Tw Cen MT" w:hAnsi="Tw Cen MT"/>
          <w:sz w:val="24"/>
          <w:szCs w:val="24"/>
        </w:rPr>
        <w:t>:</w:t>
      </w:r>
    </w:p>
    <w:p w14:paraId="759ABFD4" w14:textId="77777777" w:rsidR="007C78A5" w:rsidRPr="007C78A5" w:rsidRDefault="007C78A5" w:rsidP="002726D5">
      <w:pPr>
        <w:rPr>
          <w:rFonts w:ascii="Tw Cen MT" w:hAnsi="Tw Cen MT"/>
          <w:sz w:val="24"/>
          <w:szCs w:val="24"/>
        </w:rPr>
      </w:pPr>
    </w:p>
    <w:p w14:paraId="4CBE1A48" w14:textId="77777777" w:rsidR="001F65FD" w:rsidRPr="007C78A5" w:rsidRDefault="002726D5" w:rsidP="002726D5">
      <w:pPr>
        <w:rPr>
          <w:rFonts w:ascii="Tw Cen MT" w:hAnsi="Tw Cen MT"/>
          <w:b/>
          <w:sz w:val="24"/>
          <w:szCs w:val="24"/>
          <w:u w:val="single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Proposed Curricular Enhancement</w:t>
      </w:r>
      <w:r w:rsidR="007C78A5" w:rsidRPr="007C78A5">
        <w:rPr>
          <w:rFonts w:ascii="Tw Cen MT" w:hAnsi="Tw Cen MT"/>
          <w:b/>
          <w:i/>
          <w:sz w:val="24"/>
          <w:szCs w:val="24"/>
        </w:rPr>
        <w:t>: D</w:t>
      </w:r>
      <w:r w:rsidR="00C505E8" w:rsidRPr="007C78A5">
        <w:rPr>
          <w:rFonts w:ascii="Tw Cen MT" w:hAnsi="Tw Cen MT"/>
          <w:b/>
          <w:i/>
          <w:sz w:val="24"/>
          <w:szCs w:val="24"/>
        </w:rPr>
        <w:t xml:space="preserve">escribe the project in detail, and </w:t>
      </w:r>
      <w:r w:rsidR="007C78A5" w:rsidRPr="007C78A5">
        <w:rPr>
          <w:rFonts w:ascii="Tw Cen MT" w:hAnsi="Tw Cen MT"/>
          <w:b/>
          <w:i/>
          <w:sz w:val="24"/>
          <w:szCs w:val="24"/>
        </w:rPr>
        <w:t xml:space="preserve">explain </w:t>
      </w:r>
      <w:r w:rsidR="00C505E8" w:rsidRPr="007C78A5">
        <w:rPr>
          <w:rFonts w:ascii="Tw Cen MT" w:hAnsi="Tw Cen MT"/>
          <w:b/>
          <w:i/>
          <w:sz w:val="24"/>
          <w:szCs w:val="24"/>
        </w:rPr>
        <w:t xml:space="preserve">how it will benefit students. </w:t>
      </w:r>
    </w:p>
    <w:p w14:paraId="34031625" w14:textId="77777777" w:rsidR="00D3421A" w:rsidRPr="007C78A5" w:rsidRDefault="00D3421A" w:rsidP="002726D5">
      <w:pPr>
        <w:rPr>
          <w:rFonts w:ascii="Tw Cen MT" w:hAnsi="Tw Cen MT"/>
          <w:sz w:val="24"/>
          <w:szCs w:val="24"/>
        </w:rPr>
      </w:pPr>
    </w:p>
    <w:p w14:paraId="7575690C" w14:textId="77777777" w:rsidR="00C505E8" w:rsidRPr="007C78A5" w:rsidRDefault="00C505E8" w:rsidP="002726D5">
      <w:pPr>
        <w:rPr>
          <w:rFonts w:ascii="Tw Cen MT" w:hAnsi="Tw Cen MT"/>
          <w:sz w:val="24"/>
          <w:szCs w:val="24"/>
        </w:rPr>
      </w:pPr>
    </w:p>
    <w:p w14:paraId="344BE8DF" w14:textId="77777777" w:rsidR="002726D5" w:rsidRPr="007C78A5" w:rsidRDefault="00D3421A" w:rsidP="002726D5">
      <w:pPr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 xml:space="preserve">The proposal supports the following What Works Clearinghouse Recommendation </w:t>
      </w:r>
      <w:r w:rsidRPr="007C78A5">
        <w:rPr>
          <w:rFonts w:ascii="Tw Cen MT" w:hAnsi="Tw Cen MT"/>
          <w:b/>
          <w:i/>
          <w:sz w:val="24"/>
          <w:szCs w:val="24"/>
        </w:rPr>
        <w:t>(mark all that apply)</w:t>
      </w:r>
      <w:r w:rsidR="002726D5" w:rsidRPr="007C78A5">
        <w:rPr>
          <w:rFonts w:ascii="Tw Cen MT" w:hAnsi="Tw Cen MT"/>
          <w:i/>
          <w:sz w:val="24"/>
          <w:szCs w:val="24"/>
        </w:rPr>
        <w:t>:</w:t>
      </w:r>
      <w:r w:rsidRPr="007C78A5">
        <w:rPr>
          <w:rFonts w:ascii="Tw Cen MT" w:hAnsi="Tw Cen MT"/>
          <w:sz w:val="24"/>
          <w:szCs w:val="24"/>
        </w:rPr>
        <w:tab/>
      </w:r>
    </w:p>
    <w:p w14:paraId="5F31820F" w14:textId="77777777" w:rsidR="001F65FD" w:rsidRPr="007C78A5" w:rsidRDefault="00D3421A" w:rsidP="00D3421A">
      <w:pPr>
        <w:ind w:left="72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E34D8" wp14:editId="13DE0622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905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9E901" id="Rectangle 1" o:spid="_x0000_s1026" style="position:absolute;margin-left:.75pt;margin-top:2.15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" fillcolor="#5b9bd5 [3204]" strokecolor="#1f4d78 [1604]" strokeweight="1pt"/>
            </w:pict>
          </mc:Fallback>
        </mc:AlternateContent>
      </w:r>
      <w:r w:rsidRPr="007C78A5">
        <w:rPr>
          <w:rFonts w:ascii="Tw Cen MT" w:hAnsi="Tw Cen MT"/>
          <w:b/>
          <w:sz w:val="24"/>
          <w:szCs w:val="24"/>
        </w:rPr>
        <w:t xml:space="preserve">What Works Research-Based Recommendation 1: </w:t>
      </w:r>
      <w:r w:rsidRPr="007C78A5">
        <w:rPr>
          <w:rFonts w:ascii="Tw Cen MT" w:hAnsi="Tw Cen MT"/>
          <w:sz w:val="24"/>
          <w:szCs w:val="24"/>
        </w:rPr>
        <w:t>Offer courses and curricula that prepare students for postsecondary level work and ensure that students understand what constitutes a postsecondary-ready curriculum by 9th grade.</w:t>
      </w:r>
    </w:p>
    <w:p w14:paraId="09576B7E" w14:textId="48984CD5" w:rsidR="000738E4" w:rsidRPr="007C78A5" w:rsidRDefault="00D3421A" w:rsidP="00D3421A">
      <w:pPr>
        <w:ind w:left="72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DFAA7" wp14:editId="12A5AA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0E15D" id="Rectangle 3" o:spid="_x0000_s1026" style="position:absolute;margin-left:0;margin-top:-.05pt;width: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" fillcolor="#5b9bd5 [3204]" strokecolor="#1f4d78 [1604]" strokeweight="1pt"/>
            </w:pict>
          </mc:Fallback>
        </mc:AlternateContent>
      </w:r>
      <w:r w:rsidRPr="007C78A5">
        <w:rPr>
          <w:rFonts w:ascii="Tw Cen MT" w:hAnsi="Tw Cen MT"/>
          <w:b/>
          <w:sz w:val="24"/>
          <w:szCs w:val="24"/>
        </w:rPr>
        <w:t>What Works Research-Based Recommendation 2:</w:t>
      </w:r>
      <w:r w:rsidRPr="007C78A5">
        <w:rPr>
          <w:rFonts w:ascii="Tw Cen MT" w:hAnsi="Tw Cen MT"/>
          <w:sz w:val="24"/>
          <w:szCs w:val="24"/>
        </w:rPr>
        <w:t xml:space="preserve"> Utilize assessment measures throughout high school so that students are aware of how prepared they are for </w:t>
      </w:r>
      <w:r w:rsidR="001C5F77" w:rsidRPr="007C78A5">
        <w:rPr>
          <w:rFonts w:ascii="Tw Cen MT" w:hAnsi="Tw Cen MT"/>
          <w:sz w:val="24"/>
          <w:szCs w:val="24"/>
        </w:rPr>
        <w:t>college and</w:t>
      </w:r>
      <w:r w:rsidRPr="007C78A5">
        <w:rPr>
          <w:rFonts w:ascii="Tw Cen MT" w:hAnsi="Tw Cen MT"/>
          <w:sz w:val="24"/>
          <w:szCs w:val="24"/>
        </w:rPr>
        <w:t xml:space="preserve"> assist them in overcoming deficiencies as they are identified.</w:t>
      </w:r>
    </w:p>
    <w:p w14:paraId="79C385C7" w14:textId="77777777" w:rsidR="00D3421A" w:rsidRPr="007C78A5" w:rsidRDefault="00D3421A" w:rsidP="00D3421A">
      <w:pPr>
        <w:ind w:left="72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1C51F" wp14:editId="25742E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3CFB1" id="Rectangle 4" o:spid="_x0000_s1026" style="position:absolute;margin-left:0;margin-top:-.05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hmcQIAADgFAAAOAAAAZHJzL2Uyb0RvYy54bWysVFFP2zAQfp+0/2D5fSSpyoC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" fillcolor="#5b9bd5 [3204]" strokecolor="#1f4d78 [1604]" strokeweight="1pt"/>
            </w:pict>
          </mc:Fallback>
        </mc:AlternateContent>
      </w:r>
      <w:r w:rsidRPr="007C78A5">
        <w:rPr>
          <w:rFonts w:ascii="Tw Cen MT" w:hAnsi="Tw Cen MT"/>
          <w:b/>
          <w:sz w:val="24"/>
          <w:szCs w:val="24"/>
        </w:rPr>
        <w:t>What Works Research-Based Recommendation 3:</w:t>
      </w:r>
      <w:r w:rsidRPr="007C78A5">
        <w:rPr>
          <w:rFonts w:ascii="Tw Cen MT" w:hAnsi="Tw Cen MT"/>
          <w:sz w:val="24"/>
          <w:szCs w:val="24"/>
        </w:rPr>
        <w:t xml:space="preserve"> Surround students with adults and peers who build and support their postsecondary education aspirations.</w:t>
      </w:r>
    </w:p>
    <w:p w14:paraId="5CF02EA8" w14:textId="77777777" w:rsidR="00D3421A" w:rsidRPr="007C78A5" w:rsidRDefault="00D3421A" w:rsidP="00D3421A">
      <w:pPr>
        <w:ind w:left="72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AD1E8" wp14:editId="6C93AE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DB155" id="Rectangle 5" o:spid="_x0000_s1026" style="position:absolute;margin-left:0;margin-top:-.05pt;width:1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" fillcolor="#5b9bd5 [3204]" strokecolor="#1f4d78 [1604]" strokeweight="1pt"/>
            </w:pict>
          </mc:Fallback>
        </mc:AlternateContent>
      </w:r>
      <w:r w:rsidRPr="007C78A5">
        <w:rPr>
          <w:rFonts w:ascii="Tw Cen MT" w:hAnsi="Tw Cen MT"/>
          <w:b/>
          <w:sz w:val="24"/>
          <w:szCs w:val="24"/>
        </w:rPr>
        <w:t xml:space="preserve">What Works Research-Based Recommendation 4: </w:t>
      </w:r>
      <w:r w:rsidRPr="007C78A5">
        <w:rPr>
          <w:rFonts w:ascii="Tw Cen MT" w:hAnsi="Tw Cen MT"/>
          <w:sz w:val="24"/>
          <w:szCs w:val="24"/>
        </w:rPr>
        <w:t>Engage and assist students in completing critical steps for college entry.</w:t>
      </w:r>
    </w:p>
    <w:p w14:paraId="053ADD8B" w14:textId="77777777" w:rsidR="00D3421A" w:rsidRPr="007C78A5" w:rsidRDefault="00D3421A" w:rsidP="00D3421A">
      <w:pPr>
        <w:ind w:left="72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B59AF" wp14:editId="14FC95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71255" id="Rectangle 6" o:spid="_x0000_s1026" style="position:absolute;margin-left:0;margin-top:0;width:1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" fillcolor="#5b9bd5 [3204]" strokecolor="#1f4d78 [1604]" strokeweight="1pt"/>
            </w:pict>
          </mc:Fallback>
        </mc:AlternateContent>
      </w:r>
      <w:r w:rsidRPr="007C78A5">
        <w:rPr>
          <w:rFonts w:ascii="Tw Cen MT" w:hAnsi="Tw Cen MT"/>
          <w:b/>
          <w:sz w:val="24"/>
          <w:szCs w:val="24"/>
        </w:rPr>
        <w:t>What Works Research-Based Recommendation 5:</w:t>
      </w:r>
      <w:r w:rsidRPr="007C78A5">
        <w:rPr>
          <w:rFonts w:ascii="Tw Cen MT" w:hAnsi="Tw Cen MT"/>
          <w:sz w:val="24"/>
          <w:szCs w:val="24"/>
        </w:rPr>
        <w:t xml:space="preserve"> Increase families’ financial awareness, and help students apply for financial aid.</w:t>
      </w:r>
    </w:p>
    <w:p w14:paraId="3E51D04C" w14:textId="77777777" w:rsidR="002726D5" w:rsidRPr="007C78A5" w:rsidRDefault="002726D5" w:rsidP="007C78A5">
      <w:pPr>
        <w:spacing w:before="36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Implementation Timeline</w:t>
      </w:r>
      <w:r w:rsidR="00D3421A" w:rsidRPr="007C78A5">
        <w:rPr>
          <w:rFonts w:ascii="Tw Cen MT" w:hAnsi="Tw Cen MT"/>
          <w:b/>
          <w:i/>
          <w:sz w:val="24"/>
          <w:szCs w:val="24"/>
        </w:rPr>
        <w:t xml:space="preserve">: Describe the timeline for purchasing and implementing the enhancement as described. </w:t>
      </w:r>
    </w:p>
    <w:p w14:paraId="63B0D34A" w14:textId="77777777" w:rsidR="000738E4" w:rsidRPr="007C78A5" w:rsidRDefault="000738E4" w:rsidP="002726D5">
      <w:pPr>
        <w:rPr>
          <w:rFonts w:ascii="Tw Cen MT" w:hAnsi="Tw Cen MT"/>
          <w:sz w:val="24"/>
          <w:szCs w:val="24"/>
        </w:rPr>
      </w:pPr>
    </w:p>
    <w:p w14:paraId="11A6BC5D" w14:textId="77777777" w:rsidR="00A108B6" w:rsidRPr="007C78A5" w:rsidRDefault="00D3421A" w:rsidP="002726D5">
      <w:pPr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Sustainability Plan:</w:t>
      </w:r>
      <w:r w:rsidRPr="007C78A5">
        <w:rPr>
          <w:rFonts w:ascii="Tw Cen MT" w:hAnsi="Tw Cen MT"/>
          <w:b/>
          <w:i/>
          <w:sz w:val="24"/>
          <w:szCs w:val="24"/>
        </w:rPr>
        <w:t xml:space="preserve"> How will the enhancement be sustained over time to continue to benefit students?</w:t>
      </w:r>
      <w:r w:rsidRPr="007C78A5">
        <w:rPr>
          <w:rFonts w:ascii="Tw Cen MT" w:hAnsi="Tw Cen MT"/>
          <w:b/>
          <w:sz w:val="24"/>
          <w:szCs w:val="24"/>
          <w:u w:val="single"/>
        </w:rPr>
        <w:t xml:space="preserve"> </w:t>
      </w:r>
    </w:p>
    <w:p w14:paraId="449506A3" w14:textId="77777777" w:rsidR="002726D5" w:rsidRPr="007C78A5" w:rsidRDefault="002726D5" w:rsidP="002726D5">
      <w:pPr>
        <w:rPr>
          <w:rFonts w:ascii="Tw Cen MT" w:hAnsi="Tw Cen MT"/>
          <w:sz w:val="24"/>
          <w:szCs w:val="24"/>
        </w:rPr>
      </w:pPr>
    </w:p>
    <w:p w14:paraId="242C86AA" w14:textId="77777777" w:rsidR="00EA64C4" w:rsidRPr="007C78A5" w:rsidRDefault="002726D5" w:rsidP="007C78A5">
      <w:pPr>
        <w:spacing w:before="100" w:beforeAutospacing="1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Fund</w:t>
      </w:r>
      <w:r w:rsidR="00D3421A" w:rsidRPr="007C78A5">
        <w:rPr>
          <w:rFonts w:ascii="Tw Cen MT" w:hAnsi="Tw Cen MT"/>
          <w:b/>
          <w:sz w:val="24"/>
          <w:szCs w:val="24"/>
          <w:u w:val="single"/>
        </w:rPr>
        <w:t>ing Amount Requested:</w:t>
      </w:r>
      <w:r w:rsidR="00D3421A" w:rsidRPr="007C78A5">
        <w:rPr>
          <w:rFonts w:ascii="Tw Cen MT" w:hAnsi="Tw Cen MT"/>
          <w:b/>
          <w:i/>
          <w:sz w:val="24"/>
          <w:szCs w:val="24"/>
        </w:rPr>
        <w:t xml:space="preserve"> Provide a detailed list of all expenditures related to this request. </w:t>
      </w:r>
    </w:p>
    <w:p w14:paraId="5B36ED5D" w14:textId="77777777" w:rsidR="00EA64C4" w:rsidRPr="007C78A5" w:rsidRDefault="00EA64C4">
      <w:pPr>
        <w:rPr>
          <w:rFonts w:ascii="Tw Cen MT" w:hAnsi="Tw Cen MT"/>
          <w:sz w:val="24"/>
          <w:szCs w:val="24"/>
        </w:rPr>
      </w:pPr>
    </w:p>
    <w:p w14:paraId="653CFF2B" w14:textId="77777777" w:rsidR="00EA64C4" w:rsidRPr="007C78A5" w:rsidRDefault="00EA64C4" w:rsidP="00EA64C4">
      <w:pPr>
        <w:rPr>
          <w:rFonts w:ascii="Tw Cen MT" w:hAnsi="Tw Cen MT"/>
          <w:sz w:val="24"/>
          <w:szCs w:val="24"/>
        </w:rPr>
      </w:pPr>
    </w:p>
    <w:p w14:paraId="70161485" w14:textId="77777777" w:rsidR="001B1747" w:rsidRPr="007C78A5" w:rsidRDefault="00EA64C4" w:rsidP="007C78A5">
      <w:pPr>
        <w:tabs>
          <w:tab w:val="left" w:pos="1102"/>
          <w:tab w:val="left" w:pos="3469"/>
        </w:tabs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sz w:val="24"/>
          <w:szCs w:val="24"/>
        </w:rPr>
        <w:lastRenderedPageBreak/>
        <w:tab/>
      </w:r>
      <w:r w:rsidRPr="007C78A5">
        <w:rPr>
          <w:rFonts w:ascii="Tw Cen MT" w:hAnsi="Tw Cen MT"/>
          <w:sz w:val="24"/>
          <w:szCs w:val="24"/>
        </w:rPr>
        <w:tab/>
      </w:r>
    </w:p>
    <w:sectPr w:rsidR="001B1747" w:rsidRPr="007C78A5" w:rsidSect="00994A9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35A0" w14:textId="77777777" w:rsidR="00981A04" w:rsidRDefault="00981A04" w:rsidP="00981A04">
      <w:pPr>
        <w:spacing w:after="0" w:line="240" w:lineRule="auto"/>
      </w:pPr>
      <w:r>
        <w:separator/>
      </w:r>
    </w:p>
  </w:endnote>
  <w:endnote w:type="continuationSeparator" w:id="0">
    <w:p w14:paraId="662CE581" w14:textId="77777777" w:rsidR="00981A04" w:rsidRDefault="00981A04" w:rsidP="0098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F5D9" w14:textId="74B31BAF" w:rsidR="00981A04" w:rsidRPr="00981A04" w:rsidRDefault="001C5F77">
    <w:pPr>
      <w:pStyle w:val="Footer"/>
      <w:rPr>
        <w:rFonts w:ascii="Myriad Pro" w:hAnsi="Myriad Pro"/>
      </w:rPr>
    </w:pPr>
    <w:r>
      <w:rPr>
        <w:rFonts w:ascii="Myriad Pro" w:hAnsi="Myriad Pro"/>
      </w:rPr>
      <w:t>March 2022</w:t>
    </w:r>
    <w:r w:rsidR="00EA64C4">
      <w:rPr>
        <w:rFonts w:ascii="Myriad Pro" w:hAnsi="Myriad P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2DA0" w14:textId="77777777" w:rsidR="00981A04" w:rsidRDefault="00981A04" w:rsidP="00981A04">
      <w:pPr>
        <w:spacing w:after="0" w:line="240" w:lineRule="auto"/>
      </w:pPr>
      <w:r>
        <w:separator/>
      </w:r>
    </w:p>
  </w:footnote>
  <w:footnote w:type="continuationSeparator" w:id="0">
    <w:p w14:paraId="3B90FAD8" w14:textId="77777777" w:rsidR="00981A04" w:rsidRDefault="00981A04" w:rsidP="0098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3F93" w14:textId="77777777" w:rsidR="00981A04" w:rsidRPr="007C78A5" w:rsidRDefault="00981A04" w:rsidP="00981A04">
    <w:pPr>
      <w:pStyle w:val="Header"/>
      <w:jc w:val="right"/>
      <w:rPr>
        <w:rFonts w:ascii="Tw Cen MT" w:hAnsi="Tw Cen MT"/>
        <w:b/>
        <w:sz w:val="40"/>
        <w:szCs w:val="40"/>
      </w:rPr>
    </w:pPr>
    <w:r w:rsidRPr="007C78A5">
      <w:rPr>
        <w:rFonts w:ascii="Tw Cen MT" w:hAnsi="Tw Cen MT"/>
        <w:noProof/>
      </w:rPr>
      <w:drawing>
        <wp:anchor distT="0" distB="0" distL="114300" distR="114300" simplePos="0" relativeHeight="251658240" behindDoc="0" locked="0" layoutInCell="1" allowOverlap="1" wp14:anchorId="4DEE11ED" wp14:editId="4132A0E4">
          <wp:simplePos x="0" y="0"/>
          <wp:positionH relativeFrom="column">
            <wp:posOffset>77372</wp:posOffset>
          </wp:positionH>
          <wp:positionV relativeFrom="paragraph">
            <wp:posOffset>0</wp:posOffset>
          </wp:positionV>
          <wp:extent cx="2114159" cy="745426"/>
          <wp:effectExtent l="0" t="0" r="635" b="0"/>
          <wp:wrapNone/>
          <wp:docPr id="2" name="Picture 2" descr="http://www.gearup.wa.gov/files/GearUp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earup.wa.gov/files/GearUp_Logo_cor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159" cy="745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8A5">
      <w:rPr>
        <w:rFonts w:ascii="Tw Cen MT" w:hAnsi="Tw Cen MT"/>
        <w:noProof/>
      </w:rPr>
      <w:t xml:space="preserve"> </w:t>
    </w:r>
    <w:r w:rsidRPr="007C78A5">
      <w:rPr>
        <w:rFonts w:ascii="Tw Cen MT" w:hAnsi="Tw Cen MT"/>
        <w:b/>
        <w:sz w:val="40"/>
        <w:szCs w:val="40"/>
      </w:rPr>
      <w:t xml:space="preserve">                            Curriculum Enhancement </w:t>
    </w:r>
  </w:p>
  <w:p w14:paraId="5076E8F5" w14:textId="77777777" w:rsidR="00981A04" w:rsidRPr="007C78A5" w:rsidRDefault="00981A04" w:rsidP="00981A04">
    <w:pPr>
      <w:pStyle w:val="Header"/>
      <w:jc w:val="right"/>
      <w:rPr>
        <w:rFonts w:ascii="Tw Cen MT" w:hAnsi="Tw Cen MT"/>
        <w:b/>
        <w:sz w:val="40"/>
        <w:szCs w:val="40"/>
      </w:rPr>
    </w:pPr>
    <w:r w:rsidRPr="007C78A5">
      <w:rPr>
        <w:rFonts w:ascii="Tw Cen MT" w:hAnsi="Tw Cen MT"/>
        <w:b/>
        <w:sz w:val="40"/>
        <w:szCs w:val="40"/>
      </w:rPr>
      <w:t>Teacher Mini-Grant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D5"/>
    <w:rsid w:val="000500E5"/>
    <w:rsid w:val="000738E4"/>
    <w:rsid w:val="00075DC7"/>
    <w:rsid w:val="00093DD2"/>
    <w:rsid w:val="00144E13"/>
    <w:rsid w:val="001B1747"/>
    <w:rsid w:val="001C5F77"/>
    <w:rsid w:val="001F65FD"/>
    <w:rsid w:val="002726D5"/>
    <w:rsid w:val="003014B8"/>
    <w:rsid w:val="003C299F"/>
    <w:rsid w:val="004B01B4"/>
    <w:rsid w:val="005357C4"/>
    <w:rsid w:val="005D4D29"/>
    <w:rsid w:val="005E76D8"/>
    <w:rsid w:val="005F41D6"/>
    <w:rsid w:val="00642661"/>
    <w:rsid w:val="007C78A5"/>
    <w:rsid w:val="00820EE9"/>
    <w:rsid w:val="00896D08"/>
    <w:rsid w:val="008C7639"/>
    <w:rsid w:val="008F56B7"/>
    <w:rsid w:val="008F6910"/>
    <w:rsid w:val="00955484"/>
    <w:rsid w:val="00981A04"/>
    <w:rsid w:val="00994A92"/>
    <w:rsid w:val="009A3D10"/>
    <w:rsid w:val="00A108B6"/>
    <w:rsid w:val="00A10E26"/>
    <w:rsid w:val="00A667DF"/>
    <w:rsid w:val="00B053DD"/>
    <w:rsid w:val="00C505E8"/>
    <w:rsid w:val="00D3421A"/>
    <w:rsid w:val="00E21DF9"/>
    <w:rsid w:val="00E81015"/>
    <w:rsid w:val="00EA64C4"/>
    <w:rsid w:val="00ED6FE3"/>
    <w:rsid w:val="00F50595"/>
    <w:rsid w:val="00FB02E4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BE0546"/>
  <w15:chartTrackingRefBased/>
  <w15:docId w15:val="{A944E1B7-E3F3-4136-BBFF-91D99D24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04"/>
  </w:style>
  <w:style w:type="paragraph" w:styleId="Footer">
    <w:name w:val="footer"/>
    <w:basedOn w:val="Normal"/>
    <w:link w:val="FooterChar"/>
    <w:uiPriority w:val="99"/>
    <w:unhideWhenUsed/>
    <w:rsid w:val="0098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04"/>
  </w:style>
  <w:style w:type="character" w:styleId="Hyperlink">
    <w:name w:val="Hyperlink"/>
    <w:basedOn w:val="DefaultParagraphFont"/>
    <w:uiPriority w:val="99"/>
    <w:unhideWhenUsed/>
    <w:rsid w:val="001C5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es@wsac.w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Kelly, Beth (WSAC)</cp:lastModifiedBy>
  <cp:revision>2</cp:revision>
  <cp:lastPrinted>2014-11-14T19:29:00Z</cp:lastPrinted>
  <dcterms:created xsi:type="dcterms:W3CDTF">2022-03-02T20:46:00Z</dcterms:created>
  <dcterms:modified xsi:type="dcterms:W3CDTF">2022-03-02T20:46:00Z</dcterms:modified>
</cp:coreProperties>
</file>