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C602" w14:textId="2C2689F0" w:rsidR="00E02301" w:rsidRPr="0040648F" w:rsidRDefault="00E02301" w:rsidP="009B7207">
      <w:pPr>
        <w:pStyle w:val="Heading1"/>
        <w:rPr>
          <w:b/>
          <w:bCs/>
        </w:rPr>
      </w:pPr>
      <w:r w:rsidRPr="0040648F">
        <w:rPr>
          <w:b/>
          <w:bCs/>
          <w:noProof/>
        </w:rPr>
        <w:drawing>
          <wp:anchor distT="0" distB="0" distL="114300" distR="114300" simplePos="0" relativeHeight="251658240" behindDoc="0" locked="0" layoutInCell="1" allowOverlap="1" wp14:anchorId="612569F2" wp14:editId="01606E3D">
            <wp:simplePos x="0" y="0"/>
            <wp:positionH relativeFrom="margin">
              <wp:align>right</wp:align>
            </wp:positionH>
            <wp:positionV relativeFrom="paragraph">
              <wp:posOffset>-456747</wp:posOffset>
            </wp:positionV>
            <wp:extent cx="2010410" cy="457200"/>
            <wp:effectExtent l="0" t="0" r="8890" b="0"/>
            <wp:wrapNone/>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0410" cy="457200"/>
                    </a:xfrm>
                    <a:prstGeom prst="rect">
                      <a:avLst/>
                    </a:prstGeom>
                  </pic:spPr>
                </pic:pic>
              </a:graphicData>
            </a:graphic>
            <wp14:sizeRelH relativeFrom="page">
              <wp14:pctWidth>0</wp14:pctWidth>
            </wp14:sizeRelH>
            <wp14:sizeRelV relativeFrom="page">
              <wp14:pctHeight>0</wp14:pctHeight>
            </wp14:sizeRelV>
          </wp:anchor>
        </w:drawing>
      </w:r>
      <w:r w:rsidRPr="0040648F">
        <w:rPr>
          <w:b/>
          <w:bCs/>
        </w:rPr>
        <w:t>FAFSA/W</w:t>
      </w:r>
      <w:bookmarkStart w:id="0" w:name="_Hlk127784204"/>
      <w:bookmarkEnd w:id="0"/>
      <w:r w:rsidRPr="0040648F">
        <w:rPr>
          <w:b/>
          <w:bCs/>
        </w:rPr>
        <w:t xml:space="preserve">AFSA Opt-Out Form </w:t>
      </w:r>
    </w:p>
    <w:p w14:paraId="5453ED76" w14:textId="77777777" w:rsidR="004D6E7C" w:rsidRPr="009B7207" w:rsidRDefault="004D0DDE" w:rsidP="009B7207">
      <w:r w:rsidRPr="009B7207">
        <w:t xml:space="preserve">Financial aid is money to help pay for </w:t>
      </w:r>
      <w:r w:rsidR="007B0055" w:rsidRPr="009B7207">
        <w:t>education and training beyond high school</w:t>
      </w:r>
      <w:r w:rsidRPr="009B7207">
        <w:t xml:space="preserve">. This money comes from the federal and state governments, colleges and universities, banks, and organizations. It includes grants, loans, work study, and scholarships. </w:t>
      </w:r>
    </w:p>
    <w:p w14:paraId="7B4ABA10" w14:textId="77777777" w:rsidR="004D6E7C" w:rsidRPr="009B7207" w:rsidRDefault="004D6E7C" w:rsidP="009B7207"/>
    <w:p w14:paraId="522839D2" w14:textId="5C03669B" w:rsidR="004D6E7C" w:rsidRDefault="004D6E7C" w:rsidP="009B7207">
      <w:r w:rsidRPr="009B7207">
        <w:t xml:space="preserve">National research shows that 90% of students who complete a financial aid application attend college and that the main reason students do not complete one is they think it’s too complex or they are not eligible for </w:t>
      </w:r>
      <w:proofErr w:type="gramStart"/>
      <w:r w:rsidRPr="009B7207">
        <w:t>aid.*</w:t>
      </w:r>
      <w:proofErr w:type="gramEnd"/>
      <w:r w:rsidRPr="009B7207">
        <w:t xml:space="preserve"> Millions of financial aid dollars are left unclaimed each year by Washington’s seniors who could get help!** </w:t>
      </w:r>
    </w:p>
    <w:p w14:paraId="09842992" w14:textId="2E3B70AD" w:rsidR="00896BE3" w:rsidRPr="00896BE3" w:rsidRDefault="00896BE3" w:rsidP="00896BE3">
      <w:pPr>
        <w:jc w:val="right"/>
        <w:rPr>
          <w:sz w:val="20"/>
          <w:szCs w:val="20"/>
        </w:rPr>
      </w:pPr>
      <w:r w:rsidRPr="00896BE3">
        <w:rPr>
          <w:sz w:val="16"/>
          <w:szCs w:val="16"/>
        </w:rPr>
        <w:t>*https://www.ncan.org/page/WhyInvestFAFSA **https://wsac.wa.gov/update-2019-02-14-FAFSA-IssueBrief</w:t>
      </w:r>
    </w:p>
    <w:p w14:paraId="496BA9E0" w14:textId="77777777" w:rsidR="004D6E7C" w:rsidRPr="009B7207" w:rsidRDefault="004D6E7C" w:rsidP="009B7207"/>
    <w:p w14:paraId="4BCCF22F" w14:textId="77777777" w:rsidR="004D6E7C" w:rsidRPr="009B7207" w:rsidRDefault="004D0DDE" w:rsidP="009B7207">
      <w:pPr>
        <w:rPr>
          <w:b/>
          <w:bCs/>
        </w:rPr>
      </w:pPr>
      <w:r w:rsidRPr="009B7207">
        <w:rPr>
          <w:b/>
          <w:bCs/>
        </w:rPr>
        <w:t xml:space="preserve">To get aid, you must apply. </w:t>
      </w:r>
    </w:p>
    <w:p w14:paraId="04B62001" w14:textId="1073C64D" w:rsidR="007B0055" w:rsidRPr="009B7207" w:rsidRDefault="004D0DDE" w:rsidP="009B7207">
      <w:r w:rsidRPr="009B7207">
        <w:t xml:space="preserve">Applying for financial aid is a separate process from applying for </w:t>
      </w:r>
      <w:r w:rsidR="004D6E7C" w:rsidRPr="009B7207">
        <w:t>admission</w:t>
      </w:r>
      <w:r w:rsidRPr="009B7207">
        <w:t xml:space="preserve"> to a school or a program. You need to do both steps. </w:t>
      </w:r>
      <w:r w:rsidR="007B0055" w:rsidRPr="009B7207">
        <w:t>In Washington, there are two different applications for financial aid, but you only need to complete one:</w:t>
      </w:r>
    </w:p>
    <w:p w14:paraId="59F68454" w14:textId="77777777" w:rsidR="007B0055" w:rsidRPr="009B7207" w:rsidRDefault="007B0055" w:rsidP="009B7207">
      <w:pPr>
        <w:pStyle w:val="ListParagraph"/>
        <w:numPr>
          <w:ilvl w:val="0"/>
          <w:numId w:val="5"/>
        </w:numPr>
      </w:pPr>
      <w:r w:rsidRPr="009B7207">
        <w:t>Complete the </w:t>
      </w:r>
      <w:hyperlink r:id="rId9" w:tgtFrame="_blank" w:history="1">
        <w:r w:rsidRPr="009B7207">
          <w:rPr>
            <w:rStyle w:val="Hyperlink"/>
            <w:color w:val="auto"/>
            <w:u w:val="none"/>
          </w:rPr>
          <w:t>FAFSA</w:t>
        </w:r>
      </w:hyperlink>
      <w:r w:rsidRPr="009B7207">
        <w:t> (Free Application for Federal Student Aid) if you are a U.S. citizen or </w:t>
      </w:r>
      <w:hyperlink r:id="rId10" w:tgtFrame="_blank" w:history="1">
        <w:r w:rsidRPr="009B7207">
          <w:rPr>
            <w:rStyle w:val="Hyperlink"/>
            <w:color w:val="auto"/>
            <w:u w:val="none"/>
          </w:rPr>
          <w:t>eligible non-citizen</w:t>
        </w:r>
      </w:hyperlink>
      <w:r w:rsidRPr="009B7207">
        <w:t>.</w:t>
      </w:r>
    </w:p>
    <w:p w14:paraId="613F6CAC" w14:textId="77777777" w:rsidR="007B0055" w:rsidRPr="009B7207" w:rsidRDefault="007B0055" w:rsidP="009B7207">
      <w:pPr>
        <w:pStyle w:val="ListParagraph"/>
        <w:numPr>
          <w:ilvl w:val="0"/>
          <w:numId w:val="5"/>
        </w:numPr>
      </w:pPr>
      <w:r w:rsidRPr="009B7207">
        <w:t>Complete the </w:t>
      </w:r>
      <w:hyperlink r:id="rId11" w:tgtFrame="_blank" w:history="1">
        <w:r w:rsidRPr="009B7207">
          <w:rPr>
            <w:rStyle w:val="Hyperlink"/>
            <w:color w:val="auto"/>
            <w:u w:val="none"/>
          </w:rPr>
          <w:t>WASFA</w:t>
        </w:r>
      </w:hyperlink>
      <w:r w:rsidRPr="009B7207">
        <w:t> (Washington Application for State Financial Aid) if you are not eligible to complete the FAFSA due to immigration status, defaulted federal loans, or other issues with federal aid. Learn more and apply on the </w:t>
      </w:r>
      <w:hyperlink r:id="rId12" w:history="1">
        <w:r w:rsidRPr="009B7207">
          <w:rPr>
            <w:rStyle w:val="Hyperlink"/>
            <w:color w:val="auto"/>
            <w:u w:val="none"/>
          </w:rPr>
          <w:t>WASFA page</w:t>
        </w:r>
      </w:hyperlink>
      <w:r w:rsidRPr="009B7207">
        <w:t>.</w:t>
      </w:r>
    </w:p>
    <w:p w14:paraId="2850187E" w14:textId="77777777" w:rsidR="004D6E7C" w:rsidRPr="009B7207" w:rsidRDefault="004D6E7C" w:rsidP="009B7207"/>
    <w:p w14:paraId="1C070CD8" w14:textId="565036B2" w:rsidR="004D6E7C" w:rsidRPr="009B7207" w:rsidRDefault="004D6E7C" w:rsidP="009B7207">
      <w:r w:rsidRPr="009B7207">
        <w:t xml:space="preserve">Our goal is to give all seniors the knowledge needed to apply for financial aid to help reduce costs associated with further education and training after high school. For seniors who do not plan to attend college right after high school, learning the financial aid process now can help them afford to attend college later in life as their career interests change. Information about financial aid and </w:t>
      </w:r>
      <w:r w:rsidR="0040648F">
        <w:t xml:space="preserve">the </w:t>
      </w:r>
      <w:r w:rsidRPr="009B7207">
        <w:t xml:space="preserve">next steps can be found at </w:t>
      </w:r>
      <w:hyperlink r:id="rId13" w:history="1">
        <w:r w:rsidRPr="00DD5218">
          <w:rPr>
            <w:rStyle w:val="Hyperlink"/>
          </w:rPr>
          <w:t>www.wsac.wa.gov/actionplan</w:t>
        </w:r>
      </w:hyperlink>
      <w:r w:rsidRPr="00DD5218">
        <w:rPr>
          <w:rStyle w:val="Hyperlink"/>
        </w:rPr>
        <w:t>.</w:t>
      </w:r>
      <w:r w:rsidR="009B7207">
        <w:t xml:space="preserve"> </w:t>
      </w:r>
    </w:p>
    <w:p w14:paraId="6B25E0D3" w14:textId="77777777" w:rsidR="004D0DDE" w:rsidRPr="009B7207" w:rsidRDefault="004D0DDE" w:rsidP="009B7207"/>
    <w:p w14:paraId="73043413" w14:textId="49984F68" w:rsidR="009B7207" w:rsidRPr="009B7207" w:rsidRDefault="009B7207" w:rsidP="009B7207">
      <w:r w:rsidRPr="009B7207">
        <w:t>Additionally, there are virtual and in-person financial aid events to help students and families complete the FAFSA/WAFSA. Please reach out to</w:t>
      </w:r>
      <w:r w:rsidR="0040648F">
        <w:t xml:space="preserve"> the</w:t>
      </w:r>
      <w:r w:rsidRPr="009B7207">
        <w:t xml:space="preserve"> GEAR UP Coordinator to schedule an appointment</w:t>
      </w:r>
      <w:r w:rsidR="0040648F">
        <w:t xml:space="preserve"> to learn more. </w:t>
      </w:r>
    </w:p>
    <w:p w14:paraId="1F1957EB" w14:textId="77777777" w:rsidR="007B0055" w:rsidRPr="009B7207" w:rsidRDefault="007B0055" w:rsidP="009B7207"/>
    <w:p w14:paraId="0E3A4D84" w14:textId="60DCF199" w:rsidR="004D6E7C" w:rsidRPr="009B7207" w:rsidRDefault="007B0055" w:rsidP="009B7207">
      <w:r w:rsidRPr="009B7207">
        <w:t>It is a state requirement that all families be</w:t>
      </w:r>
      <w:r w:rsidR="009B7207" w:rsidRPr="009B7207">
        <w:t xml:space="preserve"> informed of aid opportunities and provided assistance in completing a financial aid application</w:t>
      </w:r>
      <w:r w:rsidRPr="009B7207">
        <w:t xml:space="preserve"> (</w:t>
      </w:r>
      <w:r w:rsidRPr="00DD5218">
        <w:rPr>
          <w:rStyle w:val="Hyperlink"/>
          <w:highlight w:val="white"/>
        </w:rPr>
        <w:t xml:space="preserve">RCW </w:t>
      </w:r>
      <w:hyperlink r:id="rId14">
        <w:r w:rsidRPr="00DD5218">
          <w:rPr>
            <w:rStyle w:val="Hyperlink"/>
            <w:highlight w:val="white"/>
          </w:rPr>
          <w:t>28A.300.815</w:t>
        </w:r>
      </w:hyperlink>
      <w:r w:rsidRPr="00DD5218">
        <w:rPr>
          <w:rStyle w:val="Hyperlink"/>
        </w:rPr>
        <w:t>)</w:t>
      </w:r>
      <w:r w:rsidR="009B7207" w:rsidRPr="00DD5218">
        <w:rPr>
          <w:rStyle w:val="Hyperlink"/>
        </w:rPr>
        <w:t>.</w:t>
      </w:r>
      <w:r w:rsidR="009B7207" w:rsidRPr="009B7207">
        <w:t xml:space="preserve"> </w:t>
      </w:r>
      <w:r w:rsidR="004D6E7C" w:rsidRPr="009B7207">
        <w:t xml:space="preserve">Seniors over the age of 18, or a senior’s parent or guardian, may sign this form and decline to participate </w:t>
      </w:r>
      <w:r w:rsidR="009B7207" w:rsidRPr="009B7207">
        <w:t xml:space="preserve">in completing a financial aid application. </w:t>
      </w:r>
      <w:r w:rsidR="004D6E7C" w:rsidRPr="009B7207">
        <w:t xml:space="preserve">In choosing to </w:t>
      </w:r>
      <w:r w:rsidR="00DD5218">
        <w:t>opt-out</w:t>
      </w:r>
      <w:r w:rsidR="009B7207" w:rsidRPr="009B7207">
        <w:t>,</w:t>
      </w:r>
      <w:r w:rsidR="004D6E7C" w:rsidRPr="009B7207">
        <w:t xml:space="preserve"> know that all seniors still need to complete the required financial aid portion of their High School and Beyond Plan, which includes information about sources of financial aid and how to access them. </w:t>
      </w:r>
    </w:p>
    <w:p w14:paraId="5A34B4D4" w14:textId="330A015B" w:rsidR="004D0DDE" w:rsidRPr="009B7207" w:rsidRDefault="004D0DDE" w:rsidP="009B7207"/>
    <w:p w14:paraId="1EF5ED1D" w14:textId="73BB6BB6" w:rsidR="004D0DDE" w:rsidRPr="009B7207" w:rsidRDefault="004D0DDE" w:rsidP="009B7207">
      <w:r w:rsidRPr="009B7207">
        <w:t xml:space="preserve">This opt-out form permits a pupil to opt out of the completion of a FAFSA or </w:t>
      </w:r>
      <w:r w:rsidR="009B7207" w:rsidRPr="009B7207">
        <w:t>WASF</w:t>
      </w:r>
      <w:r w:rsidRPr="009B7207">
        <w:t>A form.</w:t>
      </w:r>
      <w:r w:rsidR="009B7207" w:rsidRPr="009B7207">
        <w:t xml:space="preserve"> P</w:t>
      </w:r>
      <w:r w:rsidRPr="009B7207">
        <w:t>lease complete this form and return it to your high school counselor</w:t>
      </w:r>
      <w:r w:rsidR="0040648F">
        <w:t xml:space="preserve"> or GEAR UP Coordinator.</w:t>
      </w:r>
    </w:p>
    <w:p w14:paraId="5B96339F" w14:textId="77777777" w:rsidR="004D0DDE" w:rsidRPr="009B7207" w:rsidRDefault="004D0DDE" w:rsidP="009B7207"/>
    <w:p w14:paraId="2C473C8B" w14:textId="606E296A" w:rsidR="004D0DDE" w:rsidRPr="009B7207" w:rsidRDefault="004D0DDE" w:rsidP="009B7207">
      <w:r w:rsidRPr="009B7207">
        <w:t xml:space="preserve">Submitting a Financial Aid Application Opt-Out Form does not prohibit a </w:t>
      </w:r>
      <w:r w:rsidR="009B7207" w:rsidRPr="009B7207">
        <w:t xml:space="preserve">student </w:t>
      </w:r>
      <w:r w:rsidRPr="009B7207">
        <w:t>from completing and submitting a financial aid application at any time in the future.</w:t>
      </w:r>
    </w:p>
    <w:p w14:paraId="21E2DFD2" w14:textId="00767942" w:rsidR="004D0DDE" w:rsidRDefault="004D0DDE" w:rsidP="009B7207"/>
    <w:p w14:paraId="5C168C4D" w14:textId="626DD28B" w:rsidR="004728A6" w:rsidRPr="004728A6" w:rsidRDefault="004728A6" w:rsidP="004728A6">
      <w:pPr>
        <w:shd w:val="clear" w:color="auto" w:fill="000000" w:themeFill="text1"/>
        <w:rPr>
          <w:b/>
          <w:bCs/>
        </w:rPr>
      </w:pPr>
      <w:r w:rsidRPr="004728A6">
        <w:rPr>
          <w:b/>
          <w:bCs/>
        </w:rPr>
        <w:t>Questions? Contact:</w:t>
      </w:r>
    </w:p>
    <w:p w14:paraId="2A330393" w14:textId="0C2FD870" w:rsidR="004728A6" w:rsidRPr="004728A6" w:rsidRDefault="004728A6" w:rsidP="009B7207">
      <w:pPr>
        <w:rPr>
          <w:b/>
          <w:bCs/>
        </w:rPr>
      </w:pPr>
      <w:r w:rsidRPr="004728A6">
        <w:rPr>
          <w:b/>
          <w:bCs/>
        </w:rPr>
        <w:t>GEAR UP Coordinator:</w:t>
      </w:r>
      <w:r>
        <w:rPr>
          <w:b/>
          <w:bCs/>
        </w:rPr>
        <w:t xml:space="preserve"> </w:t>
      </w:r>
    </w:p>
    <w:p w14:paraId="060FDE94" w14:textId="06F6EBC5" w:rsidR="004728A6" w:rsidRDefault="004728A6" w:rsidP="009B7207">
      <w:pPr>
        <w:rPr>
          <w:b/>
          <w:bCs/>
        </w:rPr>
      </w:pPr>
      <w:r w:rsidRPr="004728A6">
        <w:rPr>
          <w:b/>
          <w:bCs/>
        </w:rPr>
        <w:t>Email</w:t>
      </w:r>
      <w:r>
        <w:rPr>
          <w:b/>
          <w:bCs/>
        </w:rPr>
        <w:t>:</w:t>
      </w:r>
    </w:p>
    <w:p w14:paraId="7FFA7DEF" w14:textId="63E6DD9F" w:rsidR="0040648F" w:rsidRDefault="004728A6" w:rsidP="004728A6">
      <w:pPr>
        <w:rPr>
          <w:rFonts w:asciiTheme="majorHAnsi" w:eastAsiaTheme="majorEastAsia" w:hAnsiTheme="majorHAnsi" w:cstheme="majorBidi"/>
          <w:b/>
          <w:bCs/>
          <w:color w:val="2F5496" w:themeColor="accent1" w:themeShade="BF"/>
          <w:sz w:val="26"/>
          <w:szCs w:val="26"/>
        </w:rPr>
      </w:pPr>
      <w:r w:rsidRPr="004728A6">
        <w:rPr>
          <w:b/>
          <w:bCs/>
        </w:rPr>
        <w:t xml:space="preserve">Phone: </w:t>
      </w:r>
    </w:p>
    <w:p w14:paraId="14B3C42B" w14:textId="782008B2" w:rsidR="00E02301" w:rsidRPr="00896BE3" w:rsidRDefault="00E02301" w:rsidP="00DD5218">
      <w:pPr>
        <w:pStyle w:val="Heading2"/>
        <w:rPr>
          <w:b/>
          <w:bCs/>
        </w:rPr>
      </w:pPr>
      <w:r w:rsidRPr="00896BE3">
        <w:rPr>
          <w:b/>
          <w:bCs/>
        </w:rPr>
        <w:lastRenderedPageBreak/>
        <w:t>INITIAL &amp; SIGN BELOW</w:t>
      </w:r>
    </w:p>
    <w:p w14:paraId="1624FB22" w14:textId="5DAAC70C" w:rsidR="00E02301" w:rsidRPr="00DD5218" w:rsidRDefault="00E02301" w:rsidP="009B7207">
      <w:pPr>
        <w:rPr>
          <w:b/>
          <w:bCs/>
        </w:rPr>
      </w:pPr>
      <w:r w:rsidRPr="00E02301">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596"/>
        <w:gridCol w:w="6919"/>
      </w:tblGrid>
      <w:tr w:rsidR="00DD5218" w:rsidRPr="00860993" w14:paraId="3820585A" w14:textId="77777777" w:rsidTr="004728A6">
        <w:trPr>
          <w:trHeight w:val="20"/>
        </w:trPr>
        <w:tc>
          <w:tcPr>
            <w:tcW w:w="76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tcPr>
          <w:p w14:paraId="56E9B528" w14:textId="3666E366" w:rsidR="00DD5218" w:rsidRPr="00860993" w:rsidRDefault="00DD5218" w:rsidP="00AE390A">
            <w:pPr>
              <w:rPr>
                <w:b/>
                <w:bCs/>
                <w:sz w:val="20"/>
                <w:szCs w:val="20"/>
              </w:rPr>
            </w:pPr>
            <w:r w:rsidRPr="00860993">
              <w:rPr>
                <w:b/>
                <w:bCs/>
                <w:sz w:val="20"/>
                <w:szCs w:val="20"/>
              </w:rPr>
              <w:t xml:space="preserve">Student    </w:t>
            </w:r>
          </w:p>
          <w:p w14:paraId="5C0B1D77" w14:textId="186E4B72" w:rsidR="00DD5218" w:rsidRPr="00860993" w:rsidRDefault="00DD5218" w:rsidP="00AE390A">
            <w:pPr>
              <w:rPr>
                <w:b/>
                <w:bCs/>
                <w:sz w:val="20"/>
                <w:szCs w:val="20"/>
              </w:rPr>
            </w:pPr>
            <w:r w:rsidRPr="00860993">
              <w:rPr>
                <w:b/>
                <w:bCs/>
                <w:sz w:val="20"/>
                <w:szCs w:val="20"/>
              </w:rPr>
              <w:t xml:space="preserve">Initials      </w:t>
            </w:r>
          </w:p>
        </w:tc>
        <w:tc>
          <w:tcPr>
            <w:tcW w:w="79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tcPr>
          <w:p w14:paraId="68EBD737" w14:textId="77777777" w:rsidR="00DD5218" w:rsidRPr="00860993" w:rsidRDefault="00DD5218" w:rsidP="00AE390A">
            <w:pPr>
              <w:rPr>
                <w:b/>
                <w:bCs/>
                <w:sz w:val="20"/>
                <w:szCs w:val="20"/>
              </w:rPr>
            </w:pPr>
            <w:r w:rsidRPr="00860993">
              <w:rPr>
                <w:b/>
                <w:bCs/>
                <w:sz w:val="20"/>
                <w:szCs w:val="20"/>
              </w:rPr>
              <w:t>Parent/Guardian</w:t>
            </w:r>
          </w:p>
          <w:p w14:paraId="242EA19D" w14:textId="177001CB" w:rsidR="00DD5218" w:rsidRPr="00860993" w:rsidRDefault="00DD5218" w:rsidP="00AE390A">
            <w:pPr>
              <w:rPr>
                <w:b/>
                <w:bCs/>
                <w:sz w:val="20"/>
                <w:szCs w:val="20"/>
              </w:rPr>
            </w:pPr>
            <w:r w:rsidRPr="00860993">
              <w:rPr>
                <w:b/>
                <w:bCs/>
                <w:sz w:val="20"/>
                <w:szCs w:val="20"/>
              </w:rPr>
              <w:t xml:space="preserve">Initials </w:t>
            </w:r>
          </w:p>
          <w:p w14:paraId="31763885" w14:textId="17FD7EC9" w:rsidR="00DD5218" w:rsidRPr="00860993" w:rsidRDefault="00DD5218" w:rsidP="00AE390A">
            <w:pPr>
              <w:rPr>
                <w:b/>
                <w:bCs/>
                <w:sz w:val="20"/>
                <w:szCs w:val="20"/>
              </w:rPr>
            </w:pPr>
          </w:p>
        </w:tc>
        <w:tc>
          <w:tcPr>
            <w:tcW w:w="34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tcMar>
              <w:top w:w="100" w:type="dxa"/>
              <w:left w:w="100" w:type="dxa"/>
              <w:bottom w:w="100" w:type="dxa"/>
              <w:right w:w="100" w:type="dxa"/>
            </w:tcMar>
          </w:tcPr>
          <w:p w14:paraId="1F631B70" w14:textId="6F7F98F8" w:rsidR="00DD5218" w:rsidRPr="00860993" w:rsidRDefault="00DD5218" w:rsidP="00AE390A">
            <w:pPr>
              <w:jc w:val="center"/>
              <w:rPr>
                <w:b/>
                <w:bCs/>
                <w:sz w:val="20"/>
                <w:szCs w:val="20"/>
              </w:rPr>
            </w:pPr>
            <w:r w:rsidRPr="00860993">
              <w:rPr>
                <w:b/>
                <w:bCs/>
                <w:sz w:val="20"/>
                <w:szCs w:val="20"/>
              </w:rPr>
              <w:t>I acknowledge my understanding of the following:</w:t>
            </w:r>
          </w:p>
        </w:tc>
      </w:tr>
      <w:tr w:rsidR="00860993" w:rsidRPr="00860993" w14:paraId="3406129D" w14:textId="77777777" w:rsidTr="004728A6">
        <w:trPr>
          <w:trHeight w:val="20"/>
        </w:trPr>
        <w:tc>
          <w:tcPr>
            <w:tcW w:w="768" w:type="pct"/>
            <w:tcBorders>
              <w:top w:val="single" w:sz="8" w:space="0" w:color="FFFFFF" w:themeColor="background1"/>
            </w:tcBorders>
            <w:shd w:val="clear" w:color="auto" w:fill="auto"/>
            <w:tcMar>
              <w:top w:w="100" w:type="dxa"/>
              <w:left w:w="100" w:type="dxa"/>
              <w:bottom w:w="100" w:type="dxa"/>
              <w:right w:w="100" w:type="dxa"/>
            </w:tcMar>
          </w:tcPr>
          <w:p w14:paraId="6279CF3E" w14:textId="77777777" w:rsidR="00860993" w:rsidRPr="00860993" w:rsidRDefault="00860993" w:rsidP="00AE390A">
            <w:pPr>
              <w:rPr>
                <w:sz w:val="20"/>
                <w:szCs w:val="20"/>
              </w:rPr>
            </w:pPr>
          </w:p>
        </w:tc>
        <w:tc>
          <w:tcPr>
            <w:tcW w:w="792" w:type="pct"/>
            <w:tcBorders>
              <w:top w:val="single" w:sz="8" w:space="0" w:color="FFFFFF" w:themeColor="background1"/>
            </w:tcBorders>
            <w:shd w:val="clear" w:color="auto" w:fill="auto"/>
            <w:tcMar>
              <w:top w:w="100" w:type="dxa"/>
              <w:left w:w="100" w:type="dxa"/>
              <w:bottom w:w="100" w:type="dxa"/>
              <w:right w:w="100" w:type="dxa"/>
            </w:tcMar>
          </w:tcPr>
          <w:p w14:paraId="76105B08" w14:textId="77777777" w:rsidR="00860993" w:rsidRPr="00860993" w:rsidRDefault="00860993" w:rsidP="00AE390A">
            <w:pPr>
              <w:rPr>
                <w:sz w:val="20"/>
                <w:szCs w:val="20"/>
              </w:rPr>
            </w:pPr>
          </w:p>
        </w:tc>
        <w:tc>
          <w:tcPr>
            <w:tcW w:w="3439" w:type="pct"/>
            <w:tcBorders>
              <w:top w:val="single" w:sz="8" w:space="0" w:color="FFFFFF" w:themeColor="background1"/>
            </w:tcBorders>
            <w:shd w:val="clear" w:color="auto" w:fill="auto"/>
            <w:tcMar>
              <w:top w:w="100" w:type="dxa"/>
              <w:left w:w="100" w:type="dxa"/>
              <w:bottom w:w="100" w:type="dxa"/>
              <w:right w:w="100" w:type="dxa"/>
            </w:tcMar>
          </w:tcPr>
          <w:p w14:paraId="6C81361E" w14:textId="408CC5C7" w:rsidR="00860993" w:rsidRPr="00860993" w:rsidRDefault="0040648F" w:rsidP="00AE390A">
            <w:pPr>
              <w:rPr>
                <w:sz w:val="20"/>
                <w:szCs w:val="20"/>
              </w:rPr>
            </w:pPr>
            <w:r>
              <w:rPr>
                <w:sz w:val="20"/>
                <w:szCs w:val="20"/>
              </w:rPr>
              <w:t xml:space="preserve">If I am eligible for the </w:t>
            </w:r>
            <w:r w:rsidR="00860993" w:rsidRPr="00860993">
              <w:rPr>
                <w:sz w:val="20"/>
                <w:szCs w:val="20"/>
              </w:rPr>
              <w:t>College Bound Scholarship</w:t>
            </w:r>
            <w:r>
              <w:rPr>
                <w:sz w:val="20"/>
                <w:szCs w:val="20"/>
              </w:rPr>
              <w:t>, I am aware that by not completing a financial aid application I will lose any funds that I am entitled to.</w:t>
            </w:r>
          </w:p>
        </w:tc>
      </w:tr>
      <w:tr w:rsidR="00DD5218" w:rsidRPr="00860993" w14:paraId="4943BE0D" w14:textId="77777777" w:rsidTr="004728A6">
        <w:trPr>
          <w:trHeight w:val="20"/>
        </w:trPr>
        <w:tc>
          <w:tcPr>
            <w:tcW w:w="768" w:type="pct"/>
            <w:shd w:val="clear" w:color="auto" w:fill="auto"/>
            <w:tcMar>
              <w:top w:w="100" w:type="dxa"/>
              <w:left w:w="100" w:type="dxa"/>
              <w:bottom w:w="100" w:type="dxa"/>
              <w:right w:w="100" w:type="dxa"/>
            </w:tcMar>
          </w:tcPr>
          <w:p w14:paraId="550B8777" w14:textId="77777777" w:rsidR="00DD5218" w:rsidRPr="00860993" w:rsidRDefault="00DD5218" w:rsidP="00AE390A">
            <w:pPr>
              <w:rPr>
                <w:sz w:val="20"/>
                <w:szCs w:val="20"/>
              </w:rPr>
            </w:pPr>
          </w:p>
        </w:tc>
        <w:tc>
          <w:tcPr>
            <w:tcW w:w="792" w:type="pct"/>
            <w:shd w:val="clear" w:color="auto" w:fill="auto"/>
            <w:tcMar>
              <w:top w:w="100" w:type="dxa"/>
              <w:left w:w="100" w:type="dxa"/>
              <w:bottom w:w="100" w:type="dxa"/>
              <w:right w:w="100" w:type="dxa"/>
            </w:tcMar>
          </w:tcPr>
          <w:p w14:paraId="3658D365" w14:textId="77777777" w:rsidR="00DD5218" w:rsidRPr="00860993" w:rsidRDefault="00DD5218" w:rsidP="00AE390A">
            <w:pPr>
              <w:rPr>
                <w:sz w:val="20"/>
                <w:szCs w:val="20"/>
              </w:rPr>
            </w:pPr>
          </w:p>
        </w:tc>
        <w:tc>
          <w:tcPr>
            <w:tcW w:w="3439" w:type="pct"/>
            <w:shd w:val="clear" w:color="auto" w:fill="auto"/>
            <w:tcMar>
              <w:top w:w="100" w:type="dxa"/>
              <w:left w:w="100" w:type="dxa"/>
              <w:bottom w:w="100" w:type="dxa"/>
              <w:right w:w="100" w:type="dxa"/>
            </w:tcMar>
          </w:tcPr>
          <w:p w14:paraId="08B2AA81" w14:textId="533EE467" w:rsidR="00DD5218" w:rsidRPr="00860993" w:rsidRDefault="00DD5218" w:rsidP="00AE390A">
            <w:pPr>
              <w:rPr>
                <w:sz w:val="20"/>
                <w:szCs w:val="20"/>
              </w:rPr>
            </w:pPr>
            <w:r w:rsidRPr="00860993">
              <w:rPr>
                <w:sz w:val="20"/>
                <w:szCs w:val="20"/>
              </w:rPr>
              <w:t xml:space="preserve">Washington resident students are eligible to pay in-state tuition and get state financial aid. </w:t>
            </w:r>
            <w:r w:rsidRPr="00860993">
              <w:rPr>
                <w:b/>
                <w:bCs/>
                <w:sz w:val="20"/>
                <w:szCs w:val="20"/>
              </w:rPr>
              <w:t xml:space="preserve">Both U.S. citizens and non-citizens, including undocumented students, </w:t>
            </w:r>
            <w:r w:rsidRPr="00860993">
              <w:rPr>
                <w:sz w:val="20"/>
                <w:szCs w:val="20"/>
              </w:rPr>
              <w:t xml:space="preserve">can be Washington residents and get state aid. </w:t>
            </w:r>
          </w:p>
        </w:tc>
      </w:tr>
      <w:tr w:rsidR="00E02301" w:rsidRPr="00860993" w14:paraId="40C86BF4" w14:textId="77777777" w:rsidTr="004728A6">
        <w:trPr>
          <w:trHeight w:val="20"/>
        </w:trPr>
        <w:tc>
          <w:tcPr>
            <w:tcW w:w="768" w:type="pct"/>
            <w:shd w:val="clear" w:color="auto" w:fill="auto"/>
            <w:tcMar>
              <w:top w:w="100" w:type="dxa"/>
              <w:left w:w="100" w:type="dxa"/>
              <w:bottom w:w="100" w:type="dxa"/>
              <w:right w:w="100" w:type="dxa"/>
            </w:tcMar>
          </w:tcPr>
          <w:p w14:paraId="23C31641" w14:textId="77777777" w:rsidR="00E02301" w:rsidRPr="00860993" w:rsidRDefault="00E02301" w:rsidP="00AE390A">
            <w:pPr>
              <w:rPr>
                <w:sz w:val="20"/>
                <w:szCs w:val="20"/>
              </w:rPr>
            </w:pPr>
          </w:p>
        </w:tc>
        <w:tc>
          <w:tcPr>
            <w:tcW w:w="792" w:type="pct"/>
            <w:shd w:val="clear" w:color="auto" w:fill="auto"/>
            <w:tcMar>
              <w:top w:w="100" w:type="dxa"/>
              <w:left w:w="100" w:type="dxa"/>
              <w:bottom w:w="100" w:type="dxa"/>
              <w:right w:w="100" w:type="dxa"/>
            </w:tcMar>
          </w:tcPr>
          <w:p w14:paraId="0E39795C" w14:textId="77777777" w:rsidR="00E02301" w:rsidRPr="00860993" w:rsidRDefault="00E02301" w:rsidP="00AE390A">
            <w:pPr>
              <w:rPr>
                <w:sz w:val="20"/>
                <w:szCs w:val="20"/>
              </w:rPr>
            </w:pPr>
          </w:p>
        </w:tc>
        <w:tc>
          <w:tcPr>
            <w:tcW w:w="3439" w:type="pct"/>
            <w:shd w:val="clear" w:color="auto" w:fill="auto"/>
            <w:tcMar>
              <w:top w:w="100" w:type="dxa"/>
              <w:left w:w="100" w:type="dxa"/>
              <w:bottom w:w="100" w:type="dxa"/>
              <w:right w:w="100" w:type="dxa"/>
            </w:tcMar>
          </w:tcPr>
          <w:p w14:paraId="4DF1654F" w14:textId="114AB985" w:rsidR="00E02301" w:rsidRPr="00860993" w:rsidRDefault="00E02301" w:rsidP="00AE390A">
            <w:pPr>
              <w:rPr>
                <w:sz w:val="20"/>
                <w:szCs w:val="20"/>
              </w:rPr>
            </w:pPr>
            <w:r w:rsidRPr="00860993">
              <w:rPr>
                <w:sz w:val="20"/>
                <w:szCs w:val="20"/>
              </w:rPr>
              <w:t>GEAR UP staff are available to support my family in completing the FAFSA/WAFSA.</w:t>
            </w:r>
          </w:p>
        </w:tc>
      </w:tr>
      <w:tr w:rsidR="00DD5218" w:rsidRPr="00860993" w14:paraId="2DD27506" w14:textId="77777777" w:rsidTr="004728A6">
        <w:trPr>
          <w:trHeight w:val="20"/>
        </w:trPr>
        <w:tc>
          <w:tcPr>
            <w:tcW w:w="768" w:type="pct"/>
            <w:shd w:val="clear" w:color="auto" w:fill="auto"/>
            <w:tcMar>
              <w:top w:w="100" w:type="dxa"/>
              <w:left w:w="100" w:type="dxa"/>
              <w:bottom w:w="100" w:type="dxa"/>
              <w:right w:w="100" w:type="dxa"/>
            </w:tcMar>
          </w:tcPr>
          <w:p w14:paraId="6F3795DF" w14:textId="77777777" w:rsidR="00DD5218" w:rsidRPr="00860993" w:rsidRDefault="00DD5218" w:rsidP="00AE390A">
            <w:pPr>
              <w:rPr>
                <w:sz w:val="20"/>
                <w:szCs w:val="20"/>
              </w:rPr>
            </w:pPr>
          </w:p>
        </w:tc>
        <w:tc>
          <w:tcPr>
            <w:tcW w:w="792" w:type="pct"/>
            <w:shd w:val="clear" w:color="auto" w:fill="auto"/>
            <w:tcMar>
              <w:top w:w="100" w:type="dxa"/>
              <w:left w:w="100" w:type="dxa"/>
              <w:bottom w:w="100" w:type="dxa"/>
              <w:right w:w="100" w:type="dxa"/>
            </w:tcMar>
          </w:tcPr>
          <w:p w14:paraId="427D9043" w14:textId="77777777" w:rsidR="00DD5218" w:rsidRPr="00860993" w:rsidRDefault="00DD5218" w:rsidP="00AE390A">
            <w:pPr>
              <w:rPr>
                <w:sz w:val="20"/>
                <w:szCs w:val="20"/>
              </w:rPr>
            </w:pPr>
          </w:p>
        </w:tc>
        <w:tc>
          <w:tcPr>
            <w:tcW w:w="3439" w:type="pct"/>
            <w:shd w:val="clear" w:color="auto" w:fill="auto"/>
            <w:tcMar>
              <w:top w:w="100" w:type="dxa"/>
              <w:left w:w="100" w:type="dxa"/>
              <w:bottom w:w="100" w:type="dxa"/>
              <w:right w:w="100" w:type="dxa"/>
            </w:tcMar>
          </w:tcPr>
          <w:p w14:paraId="661424BE" w14:textId="46EF830A" w:rsidR="00DD5218" w:rsidRPr="00860993" w:rsidRDefault="00DD5218" w:rsidP="00AE390A">
            <w:pPr>
              <w:rPr>
                <w:sz w:val="20"/>
                <w:szCs w:val="20"/>
              </w:rPr>
            </w:pPr>
            <w:r w:rsidRPr="00860993">
              <w:rPr>
                <w:sz w:val="20"/>
                <w:szCs w:val="20"/>
              </w:rPr>
              <w:t xml:space="preserve">Financial aid offered through the FAFSA/WAFSA can be used at any accredited postsecondary program, including trade schools, apprenticeship programs, two-year colleges, and four-year colleges and universities. </w:t>
            </w:r>
          </w:p>
        </w:tc>
      </w:tr>
      <w:tr w:rsidR="00E02301" w:rsidRPr="00860993" w14:paraId="22BF66BB" w14:textId="77777777" w:rsidTr="004728A6">
        <w:trPr>
          <w:trHeight w:val="20"/>
        </w:trPr>
        <w:tc>
          <w:tcPr>
            <w:tcW w:w="768" w:type="pct"/>
            <w:shd w:val="clear" w:color="auto" w:fill="auto"/>
            <w:tcMar>
              <w:top w:w="100" w:type="dxa"/>
              <w:left w:w="100" w:type="dxa"/>
              <w:bottom w:w="100" w:type="dxa"/>
              <w:right w:w="100" w:type="dxa"/>
            </w:tcMar>
          </w:tcPr>
          <w:p w14:paraId="63E24AD4" w14:textId="77777777" w:rsidR="00E02301" w:rsidRPr="00860993" w:rsidRDefault="00E02301" w:rsidP="00AE390A">
            <w:pPr>
              <w:rPr>
                <w:sz w:val="20"/>
                <w:szCs w:val="20"/>
              </w:rPr>
            </w:pPr>
          </w:p>
        </w:tc>
        <w:tc>
          <w:tcPr>
            <w:tcW w:w="792" w:type="pct"/>
            <w:shd w:val="clear" w:color="auto" w:fill="auto"/>
            <w:tcMar>
              <w:top w:w="100" w:type="dxa"/>
              <w:left w:w="100" w:type="dxa"/>
              <w:bottom w:w="100" w:type="dxa"/>
              <w:right w:w="100" w:type="dxa"/>
            </w:tcMar>
          </w:tcPr>
          <w:p w14:paraId="7B5D8306" w14:textId="77777777" w:rsidR="00E02301" w:rsidRPr="00860993" w:rsidRDefault="00E02301" w:rsidP="00AE390A">
            <w:pPr>
              <w:rPr>
                <w:sz w:val="20"/>
                <w:szCs w:val="20"/>
              </w:rPr>
            </w:pPr>
          </w:p>
        </w:tc>
        <w:tc>
          <w:tcPr>
            <w:tcW w:w="3439" w:type="pct"/>
            <w:shd w:val="clear" w:color="auto" w:fill="auto"/>
            <w:tcMar>
              <w:top w:w="100" w:type="dxa"/>
              <w:left w:w="100" w:type="dxa"/>
              <w:bottom w:w="100" w:type="dxa"/>
              <w:right w:w="100" w:type="dxa"/>
            </w:tcMar>
          </w:tcPr>
          <w:p w14:paraId="4D787F7B" w14:textId="5B6F4566" w:rsidR="00E02301" w:rsidRPr="00860993" w:rsidRDefault="00AE390A" w:rsidP="00AE390A">
            <w:pPr>
              <w:rPr>
                <w:sz w:val="20"/>
                <w:szCs w:val="20"/>
              </w:rPr>
            </w:pPr>
            <w:r w:rsidRPr="00860993">
              <w:rPr>
                <w:sz w:val="20"/>
                <w:szCs w:val="20"/>
              </w:rPr>
              <w:t>There is no family income limit to complete the FAFSA/WAFSA. Over 80% of all college students receive financial aid to help them pay for college.</w:t>
            </w:r>
          </w:p>
        </w:tc>
      </w:tr>
      <w:tr w:rsidR="00AE390A" w:rsidRPr="00860993" w14:paraId="2D8046F2" w14:textId="77777777" w:rsidTr="004728A6">
        <w:trPr>
          <w:trHeight w:val="20"/>
        </w:trPr>
        <w:tc>
          <w:tcPr>
            <w:tcW w:w="768" w:type="pct"/>
            <w:shd w:val="clear" w:color="auto" w:fill="auto"/>
            <w:tcMar>
              <w:top w:w="100" w:type="dxa"/>
              <w:left w:w="100" w:type="dxa"/>
              <w:bottom w:w="100" w:type="dxa"/>
              <w:right w:w="100" w:type="dxa"/>
            </w:tcMar>
          </w:tcPr>
          <w:p w14:paraId="0E34DA38" w14:textId="77777777" w:rsidR="00AE390A" w:rsidRPr="00860993" w:rsidRDefault="00AE390A" w:rsidP="00AE390A">
            <w:pPr>
              <w:rPr>
                <w:sz w:val="20"/>
                <w:szCs w:val="20"/>
              </w:rPr>
            </w:pPr>
          </w:p>
        </w:tc>
        <w:tc>
          <w:tcPr>
            <w:tcW w:w="792" w:type="pct"/>
            <w:shd w:val="clear" w:color="auto" w:fill="auto"/>
            <w:tcMar>
              <w:top w:w="100" w:type="dxa"/>
              <w:left w:w="100" w:type="dxa"/>
              <w:bottom w:w="100" w:type="dxa"/>
              <w:right w:w="100" w:type="dxa"/>
            </w:tcMar>
          </w:tcPr>
          <w:p w14:paraId="1CA44853" w14:textId="77777777" w:rsidR="00AE390A" w:rsidRPr="00860993" w:rsidRDefault="00AE390A" w:rsidP="00AE390A">
            <w:pPr>
              <w:rPr>
                <w:sz w:val="20"/>
                <w:szCs w:val="20"/>
              </w:rPr>
            </w:pPr>
          </w:p>
        </w:tc>
        <w:tc>
          <w:tcPr>
            <w:tcW w:w="3439" w:type="pct"/>
            <w:shd w:val="clear" w:color="auto" w:fill="auto"/>
            <w:tcMar>
              <w:top w:w="100" w:type="dxa"/>
              <w:left w:w="100" w:type="dxa"/>
              <w:bottom w:w="100" w:type="dxa"/>
              <w:right w:w="100" w:type="dxa"/>
            </w:tcMar>
          </w:tcPr>
          <w:p w14:paraId="6577518C" w14:textId="129E0F79" w:rsidR="00AE390A" w:rsidRPr="00860993" w:rsidRDefault="00AE390A" w:rsidP="00AE390A">
            <w:pPr>
              <w:rPr>
                <w:sz w:val="20"/>
                <w:szCs w:val="20"/>
              </w:rPr>
            </w:pPr>
            <w:r w:rsidRPr="00860993">
              <w:rPr>
                <w:sz w:val="20"/>
                <w:szCs w:val="20"/>
              </w:rPr>
              <w:t>Students and families can use the </w:t>
            </w:r>
            <w:hyperlink r:id="rId15" w:tgtFrame="_blank" w:history="1">
              <w:r w:rsidRPr="00860993">
                <w:rPr>
                  <w:rStyle w:val="Hyperlink"/>
                  <w:sz w:val="20"/>
                  <w:szCs w:val="20"/>
                </w:rPr>
                <w:t>financial aid calculator</w:t>
              </w:r>
            </w:hyperlink>
            <w:r w:rsidRPr="00860993">
              <w:rPr>
                <w:sz w:val="20"/>
                <w:szCs w:val="20"/>
              </w:rPr>
              <w:t> to estimate potential financial aid. There are many sources of money and kinds of aid available to continue your education—the only way to know for sure if you qualify is to complete a financial aid application.</w:t>
            </w:r>
          </w:p>
        </w:tc>
      </w:tr>
      <w:tr w:rsidR="00DD5218" w:rsidRPr="00860993" w14:paraId="7B89F136" w14:textId="77777777" w:rsidTr="004728A6">
        <w:trPr>
          <w:trHeight w:val="20"/>
        </w:trPr>
        <w:tc>
          <w:tcPr>
            <w:tcW w:w="768" w:type="pct"/>
            <w:shd w:val="clear" w:color="auto" w:fill="auto"/>
            <w:tcMar>
              <w:top w:w="100" w:type="dxa"/>
              <w:left w:w="100" w:type="dxa"/>
              <w:bottom w:w="100" w:type="dxa"/>
              <w:right w:w="100" w:type="dxa"/>
            </w:tcMar>
          </w:tcPr>
          <w:p w14:paraId="12AA7CDC" w14:textId="77777777" w:rsidR="00DD5218" w:rsidRPr="00860993" w:rsidRDefault="00DD5218" w:rsidP="00AE390A">
            <w:pPr>
              <w:rPr>
                <w:sz w:val="20"/>
                <w:szCs w:val="20"/>
              </w:rPr>
            </w:pPr>
          </w:p>
        </w:tc>
        <w:tc>
          <w:tcPr>
            <w:tcW w:w="792" w:type="pct"/>
            <w:shd w:val="clear" w:color="auto" w:fill="auto"/>
            <w:tcMar>
              <w:top w:w="100" w:type="dxa"/>
              <w:left w:w="100" w:type="dxa"/>
              <w:bottom w:w="100" w:type="dxa"/>
              <w:right w:w="100" w:type="dxa"/>
            </w:tcMar>
          </w:tcPr>
          <w:p w14:paraId="3184BD65" w14:textId="77777777" w:rsidR="00DD5218" w:rsidRPr="00860993" w:rsidRDefault="00DD5218" w:rsidP="00AE390A">
            <w:pPr>
              <w:rPr>
                <w:sz w:val="20"/>
                <w:szCs w:val="20"/>
              </w:rPr>
            </w:pPr>
          </w:p>
        </w:tc>
        <w:tc>
          <w:tcPr>
            <w:tcW w:w="3439" w:type="pct"/>
            <w:shd w:val="clear" w:color="auto" w:fill="auto"/>
            <w:tcMar>
              <w:top w:w="100" w:type="dxa"/>
              <w:left w:w="100" w:type="dxa"/>
              <w:bottom w:w="100" w:type="dxa"/>
              <w:right w:w="100" w:type="dxa"/>
            </w:tcMar>
          </w:tcPr>
          <w:p w14:paraId="4C628B61" w14:textId="256C96A9" w:rsidR="00DD5218" w:rsidRPr="00860993" w:rsidRDefault="00AE390A" w:rsidP="00AE390A">
            <w:pPr>
              <w:rPr>
                <w:sz w:val="20"/>
                <w:szCs w:val="20"/>
              </w:rPr>
            </w:pPr>
            <w:r w:rsidRPr="00860993">
              <w:rPr>
                <w:sz w:val="20"/>
                <w:szCs w:val="20"/>
              </w:rPr>
              <w:t xml:space="preserve">Financial aid isn’t just student loans. It includes grants, scholarships, and work study, which do not have to be paid back if you successfully complete your coursework. </w:t>
            </w:r>
          </w:p>
        </w:tc>
      </w:tr>
      <w:tr w:rsidR="00AE390A" w:rsidRPr="00860993" w14:paraId="7BE70FE1" w14:textId="77777777" w:rsidTr="004728A6">
        <w:trPr>
          <w:trHeight w:val="20"/>
        </w:trPr>
        <w:tc>
          <w:tcPr>
            <w:tcW w:w="768" w:type="pct"/>
            <w:shd w:val="clear" w:color="auto" w:fill="auto"/>
            <w:tcMar>
              <w:top w:w="100" w:type="dxa"/>
              <w:left w:w="100" w:type="dxa"/>
              <w:bottom w:w="100" w:type="dxa"/>
              <w:right w:w="100" w:type="dxa"/>
            </w:tcMar>
          </w:tcPr>
          <w:p w14:paraId="04F3A977" w14:textId="77777777" w:rsidR="00AE390A" w:rsidRPr="00860993" w:rsidRDefault="00AE390A" w:rsidP="00AE390A">
            <w:pPr>
              <w:rPr>
                <w:sz w:val="20"/>
                <w:szCs w:val="20"/>
              </w:rPr>
            </w:pPr>
          </w:p>
        </w:tc>
        <w:tc>
          <w:tcPr>
            <w:tcW w:w="792" w:type="pct"/>
            <w:shd w:val="clear" w:color="auto" w:fill="auto"/>
            <w:tcMar>
              <w:top w:w="100" w:type="dxa"/>
              <w:left w:w="100" w:type="dxa"/>
              <w:bottom w:w="100" w:type="dxa"/>
              <w:right w:w="100" w:type="dxa"/>
            </w:tcMar>
          </w:tcPr>
          <w:p w14:paraId="12B8DB47" w14:textId="77777777" w:rsidR="00AE390A" w:rsidRPr="00860993" w:rsidRDefault="00AE390A" w:rsidP="00AE390A">
            <w:pPr>
              <w:rPr>
                <w:sz w:val="20"/>
                <w:szCs w:val="20"/>
              </w:rPr>
            </w:pPr>
          </w:p>
        </w:tc>
        <w:tc>
          <w:tcPr>
            <w:tcW w:w="3439" w:type="pct"/>
            <w:shd w:val="clear" w:color="auto" w:fill="auto"/>
            <w:tcMar>
              <w:top w:w="100" w:type="dxa"/>
              <w:left w:w="100" w:type="dxa"/>
              <w:bottom w:w="100" w:type="dxa"/>
              <w:right w:w="100" w:type="dxa"/>
            </w:tcMar>
          </w:tcPr>
          <w:p w14:paraId="58C0EA3D" w14:textId="268F2C7F" w:rsidR="00860993" w:rsidRPr="00860993" w:rsidRDefault="00000000" w:rsidP="00860993">
            <w:pPr>
              <w:rPr>
                <w:sz w:val="20"/>
                <w:szCs w:val="20"/>
              </w:rPr>
            </w:pPr>
            <w:hyperlink r:id="rId16" w:history="1">
              <w:r w:rsidR="00AE390A" w:rsidRPr="00860993">
                <w:rPr>
                  <w:rStyle w:val="Hyperlink"/>
                  <w:sz w:val="20"/>
                  <w:szCs w:val="20"/>
                </w:rPr>
                <w:t>WA Grant</w:t>
              </w:r>
            </w:hyperlink>
            <w:r w:rsidR="00AE390A" w:rsidRPr="00860993">
              <w:rPr>
                <w:sz w:val="20"/>
                <w:szCs w:val="20"/>
              </w:rPr>
              <w:t xml:space="preserve"> is one of the most generous financial aid programs in the country. Recent high school graduates and working-age adults from many low- and middle-income families can qualify to receive free money toward career training, college, and apprenticeships. </w:t>
            </w:r>
            <w:hyperlink r:id="rId17" w:history="1"/>
          </w:p>
        </w:tc>
      </w:tr>
      <w:tr w:rsidR="00AE390A" w:rsidRPr="00860993" w14:paraId="4F8300A3" w14:textId="77777777" w:rsidTr="004728A6">
        <w:trPr>
          <w:trHeight w:val="20"/>
        </w:trPr>
        <w:tc>
          <w:tcPr>
            <w:tcW w:w="768" w:type="pct"/>
            <w:shd w:val="clear" w:color="auto" w:fill="auto"/>
            <w:tcMar>
              <w:top w:w="100" w:type="dxa"/>
              <w:left w:w="100" w:type="dxa"/>
              <w:bottom w:w="100" w:type="dxa"/>
              <w:right w:w="100" w:type="dxa"/>
            </w:tcMar>
          </w:tcPr>
          <w:p w14:paraId="1D0C2E0D" w14:textId="77777777" w:rsidR="00AE390A" w:rsidRPr="00860993" w:rsidRDefault="00AE390A" w:rsidP="00AE390A">
            <w:pPr>
              <w:rPr>
                <w:sz w:val="20"/>
                <w:szCs w:val="20"/>
              </w:rPr>
            </w:pPr>
          </w:p>
        </w:tc>
        <w:tc>
          <w:tcPr>
            <w:tcW w:w="792" w:type="pct"/>
            <w:shd w:val="clear" w:color="auto" w:fill="auto"/>
            <w:tcMar>
              <w:top w:w="100" w:type="dxa"/>
              <w:left w:w="100" w:type="dxa"/>
              <w:bottom w:w="100" w:type="dxa"/>
              <w:right w:w="100" w:type="dxa"/>
            </w:tcMar>
          </w:tcPr>
          <w:p w14:paraId="774F5E71" w14:textId="77777777" w:rsidR="00AE390A" w:rsidRPr="00860993" w:rsidRDefault="00AE390A" w:rsidP="00AE390A">
            <w:pPr>
              <w:rPr>
                <w:sz w:val="20"/>
                <w:szCs w:val="20"/>
              </w:rPr>
            </w:pPr>
          </w:p>
        </w:tc>
        <w:tc>
          <w:tcPr>
            <w:tcW w:w="3439" w:type="pct"/>
            <w:shd w:val="clear" w:color="auto" w:fill="auto"/>
            <w:tcMar>
              <w:top w:w="100" w:type="dxa"/>
              <w:left w:w="100" w:type="dxa"/>
              <w:bottom w:w="100" w:type="dxa"/>
              <w:right w:w="100" w:type="dxa"/>
            </w:tcMar>
          </w:tcPr>
          <w:p w14:paraId="3AE71E52" w14:textId="07A02D12" w:rsidR="00AE390A" w:rsidRPr="00860993" w:rsidRDefault="00AE390A" w:rsidP="00AE390A">
            <w:pPr>
              <w:rPr>
                <w:sz w:val="20"/>
                <w:szCs w:val="20"/>
              </w:rPr>
            </w:pPr>
            <w:r w:rsidRPr="00860993">
              <w:rPr>
                <w:sz w:val="20"/>
                <w:szCs w:val="20"/>
              </w:rPr>
              <w:t xml:space="preserve">Some private, college, and state scholarships/grants, including the Washington State College Bound scholarship, require completion of the FAFSA/WAFSA </w:t>
            </w:r>
            <w:r w:rsidR="00860993" w:rsidRPr="00860993">
              <w:rPr>
                <w:sz w:val="20"/>
                <w:szCs w:val="20"/>
              </w:rPr>
              <w:t>to</w:t>
            </w:r>
            <w:r w:rsidRPr="00860993">
              <w:rPr>
                <w:sz w:val="20"/>
                <w:szCs w:val="20"/>
              </w:rPr>
              <w:t xml:space="preserve"> be eligible for aid. </w:t>
            </w:r>
          </w:p>
        </w:tc>
      </w:tr>
      <w:tr w:rsidR="00AE390A" w:rsidRPr="00860993" w14:paraId="446CDDBB" w14:textId="77777777" w:rsidTr="004728A6">
        <w:trPr>
          <w:trHeight w:val="20"/>
        </w:trPr>
        <w:tc>
          <w:tcPr>
            <w:tcW w:w="768" w:type="pct"/>
            <w:shd w:val="clear" w:color="auto" w:fill="auto"/>
            <w:tcMar>
              <w:top w:w="100" w:type="dxa"/>
              <w:left w:w="100" w:type="dxa"/>
              <w:bottom w:w="100" w:type="dxa"/>
              <w:right w:w="100" w:type="dxa"/>
            </w:tcMar>
          </w:tcPr>
          <w:p w14:paraId="6FBC46AD" w14:textId="77777777" w:rsidR="00AE390A" w:rsidRPr="00860993" w:rsidRDefault="00AE390A" w:rsidP="00AE390A">
            <w:pPr>
              <w:rPr>
                <w:sz w:val="20"/>
                <w:szCs w:val="20"/>
              </w:rPr>
            </w:pPr>
          </w:p>
        </w:tc>
        <w:tc>
          <w:tcPr>
            <w:tcW w:w="792" w:type="pct"/>
            <w:shd w:val="clear" w:color="auto" w:fill="auto"/>
            <w:tcMar>
              <w:top w:w="100" w:type="dxa"/>
              <w:left w:w="100" w:type="dxa"/>
              <w:bottom w:w="100" w:type="dxa"/>
              <w:right w:w="100" w:type="dxa"/>
            </w:tcMar>
          </w:tcPr>
          <w:p w14:paraId="24F05668" w14:textId="77777777" w:rsidR="00AE390A" w:rsidRPr="00860993" w:rsidRDefault="00AE390A" w:rsidP="00AE390A">
            <w:pPr>
              <w:rPr>
                <w:sz w:val="20"/>
                <w:szCs w:val="20"/>
              </w:rPr>
            </w:pPr>
          </w:p>
        </w:tc>
        <w:tc>
          <w:tcPr>
            <w:tcW w:w="3439" w:type="pct"/>
            <w:shd w:val="clear" w:color="auto" w:fill="auto"/>
            <w:tcMar>
              <w:top w:w="100" w:type="dxa"/>
              <w:left w:w="100" w:type="dxa"/>
              <w:bottom w:w="100" w:type="dxa"/>
              <w:right w:w="100" w:type="dxa"/>
            </w:tcMar>
          </w:tcPr>
          <w:p w14:paraId="332F9B7D" w14:textId="77777777" w:rsidR="00AE390A" w:rsidRPr="00860993" w:rsidRDefault="00AE390A" w:rsidP="00AE390A">
            <w:pPr>
              <w:rPr>
                <w:sz w:val="20"/>
                <w:szCs w:val="20"/>
              </w:rPr>
            </w:pPr>
            <w:r w:rsidRPr="00860993">
              <w:rPr>
                <w:sz w:val="20"/>
                <w:szCs w:val="20"/>
              </w:rPr>
              <w:t>All seniors are still required to complete the financial aid portion of their High School and Beyond Plan, which includes information about types of financial aid and how to access them.</w:t>
            </w:r>
          </w:p>
        </w:tc>
      </w:tr>
    </w:tbl>
    <w:p w14:paraId="1F83282D" w14:textId="77777777" w:rsidR="00E02301" w:rsidRPr="00E02301" w:rsidRDefault="00E02301" w:rsidP="009B7207"/>
    <w:p w14:paraId="05A906A4" w14:textId="282D7C2F" w:rsidR="00E02301" w:rsidRPr="00E02301" w:rsidRDefault="00E02301" w:rsidP="009B7207">
      <w:r w:rsidRPr="00E02301">
        <w:t xml:space="preserve">______________________________    _______________________________   __________________     </w:t>
      </w:r>
    </w:p>
    <w:p w14:paraId="40706F36" w14:textId="148CE389" w:rsidR="00E02301" w:rsidRPr="00E02301" w:rsidRDefault="00E02301" w:rsidP="009B7207">
      <w:r w:rsidRPr="00E02301">
        <w:t xml:space="preserve">Parent/Guardian Signature                          Printed Name </w:t>
      </w:r>
      <w:r w:rsidRPr="00E02301">
        <w:tab/>
      </w:r>
      <w:r w:rsidRPr="00E02301">
        <w:tab/>
      </w:r>
      <w:r w:rsidRPr="00E02301">
        <w:tab/>
      </w:r>
      <w:r w:rsidRPr="00E02301">
        <w:tab/>
        <w:t xml:space="preserve">Date             </w:t>
      </w:r>
    </w:p>
    <w:p w14:paraId="346735D9" w14:textId="77777777" w:rsidR="00E02301" w:rsidRPr="00E02301" w:rsidRDefault="00E02301" w:rsidP="009B7207"/>
    <w:p w14:paraId="76898764" w14:textId="2A028A6C" w:rsidR="00E02301" w:rsidRPr="00E02301" w:rsidRDefault="00E02301" w:rsidP="009B7207">
      <w:r w:rsidRPr="00E02301">
        <w:t xml:space="preserve">______________________________    _______________________________   __________________     </w:t>
      </w:r>
    </w:p>
    <w:p w14:paraId="151C0510" w14:textId="7C01B3D1" w:rsidR="00E02301" w:rsidRPr="00E02301" w:rsidRDefault="00E02301" w:rsidP="009B7207">
      <w:r w:rsidRPr="00E02301">
        <w:t xml:space="preserve">Student Signature                       </w:t>
      </w:r>
      <w:r w:rsidRPr="00E02301">
        <w:tab/>
        <w:t xml:space="preserve">           Printed Name </w:t>
      </w:r>
      <w:r w:rsidRPr="00E02301">
        <w:tab/>
      </w:r>
      <w:r w:rsidRPr="00E02301">
        <w:tab/>
      </w:r>
      <w:r w:rsidRPr="00E02301">
        <w:tab/>
      </w:r>
      <w:r w:rsidRPr="00E02301">
        <w:tab/>
        <w:t xml:space="preserve">Date        </w:t>
      </w:r>
    </w:p>
    <w:p w14:paraId="6EFAE27E" w14:textId="77777777" w:rsidR="00E02301" w:rsidRPr="00E02301" w:rsidRDefault="00E02301" w:rsidP="009B7207"/>
    <w:p w14:paraId="2A6A1E7F" w14:textId="225C5200" w:rsidR="00E02301" w:rsidRPr="00E02301" w:rsidRDefault="00E02301" w:rsidP="009B7207">
      <w:r w:rsidRPr="00E02301">
        <w:rPr>
          <w:b/>
        </w:rPr>
        <w:t>P</w:t>
      </w:r>
      <w:r w:rsidR="00AE390A">
        <w:rPr>
          <w:b/>
        </w:rPr>
        <w:t>ost</w:t>
      </w:r>
      <w:r w:rsidRPr="00E02301">
        <w:rPr>
          <w:b/>
        </w:rPr>
        <w:t>-</w:t>
      </w:r>
      <w:r w:rsidR="00AE390A">
        <w:rPr>
          <w:b/>
        </w:rPr>
        <w:t>High School Plan:</w:t>
      </w:r>
      <w:r w:rsidR="00AE390A" w:rsidRPr="00E02301">
        <w:t xml:space="preserve"> </w:t>
      </w:r>
    </w:p>
    <w:p w14:paraId="0DBF40C1" w14:textId="77777777" w:rsidR="00860993" w:rsidRDefault="00860993" w:rsidP="009B7207">
      <w:pPr>
        <w:rPr>
          <w:b/>
        </w:rPr>
      </w:pPr>
    </w:p>
    <w:p w14:paraId="11E421AB" w14:textId="4C23A008" w:rsidR="00AE390A" w:rsidRDefault="00E02301" w:rsidP="009B7207">
      <w:pPr>
        <w:rPr>
          <w:b/>
        </w:rPr>
      </w:pPr>
      <w:r w:rsidRPr="00E02301">
        <w:rPr>
          <w:b/>
        </w:rPr>
        <w:t>(OPTIONAL)</w:t>
      </w:r>
    </w:p>
    <w:p w14:paraId="4420C9B3" w14:textId="46716F5F" w:rsidR="00E02301" w:rsidRDefault="00E02301" w:rsidP="00860993">
      <w:pPr>
        <w:pStyle w:val="ListParagraph"/>
        <w:numPr>
          <w:ilvl w:val="0"/>
          <w:numId w:val="6"/>
        </w:numPr>
      </w:pPr>
      <w:r w:rsidRPr="00E02301">
        <w:t>Reason for opting</w:t>
      </w:r>
      <w:r w:rsidR="00AE390A">
        <w:t xml:space="preserve"> o</w:t>
      </w:r>
      <w:r w:rsidRPr="00E02301">
        <w:t>ut:</w:t>
      </w:r>
    </w:p>
    <w:p w14:paraId="08CA7378" w14:textId="7C3D7BAF" w:rsidR="0040648F" w:rsidRDefault="0040648F" w:rsidP="006C0848">
      <w:pPr>
        <w:pStyle w:val="ListParagraph"/>
        <w:numPr>
          <w:ilvl w:val="0"/>
          <w:numId w:val="6"/>
        </w:numPr>
      </w:pPr>
      <w:r>
        <w:t xml:space="preserve">Do you anticipate taking a gap year and needing assistance in the future? </w:t>
      </w:r>
      <w:r w:rsidRPr="00E02301">
        <w:t> </w:t>
      </w:r>
    </w:p>
    <w:sectPr w:rsidR="0040648F" w:rsidSect="00860993">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B571" w14:textId="77777777" w:rsidR="00361B05" w:rsidRDefault="00361B05" w:rsidP="009B7207">
      <w:r>
        <w:separator/>
      </w:r>
    </w:p>
  </w:endnote>
  <w:endnote w:type="continuationSeparator" w:id="0">
    <w:p w14:paraId="5CAC4925" w14:textId="77777777" w:rsidR="00361B05" w:rsidRDefault="00361B05" w:rsidP="009B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glet Slab">
    <w:altName w:val="Aglet Slab"/>
    <w:panose1 w:val="020F0503030202040203"/>
    <w:charset w:val="00"/>
    <w:family w:val="swiss"/>
    <w:notTrueType/>
    <w:pitch w:val="variable"/>
    <w:sig w:usb0="00000007" w:usb1="02000001" w:usb2="00000000" w:usb3="00000000" w:csb0="00000093" w:csb1="00000000"/>
  </w:font>
  <w:font w:name="Aglet Slab Ultr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BA05" w14:textId="2352C5E8" w:rsidR="004728A6" w:rsidRDefault="004728A6">
    <w:pPr>
      <w:pStyle w:val="Footer"/>
    </w:pPr>
    <w:r>
      <w:t>Feb.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E45A" w14:textId="77777777" w:rsidR="00361B05" w:rsidRDefault="00361B05" w:rsidP="009B7207">
      <w:r>
        <w:separator/>
      </w:r>
    </w:p>
  </w:footnote>
  <w:footnote w:type="continuationSeparator" w:id="0">
    <w:p w14:paraId="2DCA5D41" w14:textId="77777777" w:rsidR="00361B05" w:rsidRDefault="00361B05" w:rsidP="009B7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203"/>
    <w:multiLevelType w:val="multilevel"/>
    <w:tmpl w:val="E650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A756E"/>
    <w:multiLevelType w:val="multilevel"/>
    <w:tmpl w:val="7E7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D4740"/>
    <w:multiLevelType w:val="hybridMultilevel"/>
    <w:tmpl w:val="6FBE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871D5"/>
    <w:multiLevelType w:val="hybridMultilevel"/>
    <w:tmpl w:val="95E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73A29"/>
    <w:multiLevelType w:val="hybridMultilevel"/>
    <w:tmpl w:val="0402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71BCB"/>
    <w:multiLevelType w:val="multilevel"/>
    <w:tmpl w:val="E5E2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1549775">
    <w:abstractNumId w:val="5"/>
  </w:num>
  <w:num w:numId="2" w16cid:durableId="745153901">
    <w:abstractNumId w:val="1"/>
  </w:num>
  <w:num w:numId="3" w16cid:durableId="21906684">
    <w:abstractNumId w:val="0"/>
  </w:num>
  <w:num w:numId="4" w16cid:durableId="726731290">
    <w:abstractNumId w:val="2"/>
  </w:num>
  <w:num w:numId="5" w16cid:durableId="217591126">
    <w:abstractNumId w:val="4"/>
  </w:num>
  <w:num w:numId="6" w16cid:durableId="1441024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DC"/>
    <w:rsid w:val="00050B8A"/>
    <w:rsid w:val="00107897"/>
    <w:rsid w:val="00263779"/>
    <w:rsid w:val="00361B05"/>
    <w:rsid w:val="003C308B"/>
    <w:rsid w:val="0040648F"/>
    <w:rsid w:val="004728A6"/>
    <w:rsid w:val="004D0DDE"/>
    <w:rsid w:val="004D6E7C"/>
    <w:rsid w:val="005474BA"/>
    <w:rsid w:val="00794C4C"/>
    <w:rsid w:val="007B0055"/>
    <w:rsid w:val="00812ADC"/>
    <w:rsid w:val="008420FF"/>
    <w:rsid w:val="00860993"/>
    <w:rsid w:val="00896BE3"/>
    <w:rsid w:val="009B7207"/>
    <w:rsid w:val="009E5000"/>
    <w:rsid w:val="00A50B95"/>
    <w:rsid w:val="00AE390A"/>
    <w:rsid w:val="00DD5218"/>
    <w:rsid w:val="00E0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65B8"/>
  <w15:chartTrackingRefBased/>
  <w15:docId w15:val="{C2ED2F5D-DFBA-43F6-A4E3-697398EF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207"/>
    <w:pPr>
      <w:spacing w:after="0" w:line="240" w:lineRule="auto"/>
    </w:pPr>
    <w:rPr>
      <w:rFonts w:ascii="Tw Cen MT" w:hAnsi="Tw Cen MT" w:cs="Times New Roman"/>
      <w:sz w:val="24"/>
      <w:szCs w:val="24"/>
    </w:rPr>
  </w:style>
  <w:style w:type="paragraph" w:styleId="Heading1">
    <w:name w:val="heading 1"/>
    <w:basedOn w:val="Normal"/>
    <w:next w:val="Normal"/>
    <w:link w:val="Heading1Char"/>
    <w:uiPriority w:val="9"/>
    <w:qFormat/>
    <w:rsid w:val="00E023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2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DD521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794C4C"/>
    <w:pPr>
      <w:spacing w:after="120" w:line="264" w:lineRule="auto"/>
    </w:pPr>
    <w:rPr>
      <w:rFonts w:eastAsiaTheme="minorEastAsia"/>
      <w:szCs w:val="20"/>
    </w:rPr>
  </w:style>
  <w:style w:type="character" w:customStyle="1" w:styleId="Style1Char">
    <w:name w:val="Style1 Char"/>
    <w:basedOn w:val="DefaultParagraphFont"/>
    <w:link w:val="Style1"/>
    <w:rsid w:val="00794C4C"/>
    <w:rPr>
      <w:rFonts w:ascii="Tw Cen MT" w:eastAsiaTheme="minorEastAsia" w:hAnsi="Tw Cen MT"/>
      <w:szCs w:val="20"/>
    </w:rPr>
  </w:style>
  <w:style w:type="paragraph" w:styleId="NormalWeb">
    <w:name w:val="Normal (Web)"/>
    <w:basedOn w:val="Normal"/>
    <w:uiPriority w:val="99"/>
    <w:unhideWhenUsed/>
    <w:rsid w:val="00812ADC"/>
    <w:pPr>
      <w:spacing w:before="100" w:beforeAutospacing="1" w:after="100" w:afterAutospacing="1"/>
    </w:pPr>
  </w:style>
  <w:style w:type="character" w:styleId="Strong">
    <w:name w:val="Strong"/>
    <w:basedOn w:val="DefaultParagraphFont"/>
    <w:uiPriority w:val="22"/>
    <w:qFormat/>
    <w:rsid w:val="00812ADC"/>
    <w:rPr>
      <w:b/>
      <w:bCs/>
    </w:rPr>
  </w:style>
  <w:style w:type="character" w:styleId="Hyperlink">
    <w:name w:val="Hyperlink"/>
    <w:basedOn w:val="DefaultParagraphFont"/>
    <w:uiPriority w:val="99"/>
    <w:unhideWhenUsed/>
    <w:rsid w:val="00812ADC"/>
    <w:rPr>
      <w:color w:val="0563C1" w:themeColor="hyperlink"/>
      <w:u w:val="single"/>
    </w:rPr>
  </w:style>
  <w:style w:type="character" w:styleId="UnresolvedMention">
    <w:name w:val="Unresolved Mention"/>
    <w:basedOn w:val="DefaultParagraphFont"/>
    <w:uiPriority w:val="99"/>
    <w:semiHidden/>
    <w:unhideWhenUsed/>
    <w:rsid w:val="00812ADC"/>
    <w:rPr>
      <w:color w:val="605E5C"/>
      <w:shd w:val="clear" w:color="auto" w:fill="E1DFDD"/>
    </w:rPr>
  </w:style>
  <w:style w:type="character" w:styleId="FollowedHyperlink">
    <w:name w:val="FollowedHyperlink"/>
    <w:basedOn w:val="DefaultParagraphFont"/>
    <w:uiPriority w:val="99"/>
    <w:semiHidden/>
    <w:unhideWhenUsed/>
    <w:rsid w:val="00812ADC"/>
    <w:rPr>
      <w:color w:val="954F72" w:themeColor="followedHyperlink"/>
      <w:u w:val="single"/>
    </w:rPr>
  </w:style>
  <w:style w:type="character" w:customStyle="1" w:styleId="Heading1Char">
    <w:name w:val="Heading 1 Char"/>
    <w:basedOn w:val="DefaultParagraphFont"/>
    <w:link w:val="Heading1"/>
    <w:uiPriority w:val="9"/>
    <w:rsid w:val="00E0230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4D0DDE"/>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4D0DDE"/>
    <w:rPr>
      <w:rFonts w:ascii="Arial" w:eastAsia="Arial" w:hAnsi="Arial" w:cs="Arial"/>
    </w:rPr>
  </w:style>
  <w:style w:type="paragraph" w:customStyle="1" w:styleId="Default">
    <w:name w:val="Default"/>
    <w:rsid w:val="004D0DDE"/>
    <w:pPr>
      <w:autoSpaceDE w:val="0"/>
      <w:autoSpaceDN w:val="0"/>
      <w:adjustRightInd w:val="0"/>
      <w:spacing w:after="0" w:line="240" w:lineRule="auto"/>
    </w:pPr>
    <w:rPr>
      <w:rFonts w:ascii="Tw Cen MT" w:hAnsi="Tw Cen MT" w:cs="Tw Cen MT"/>
      <w:color w:val="000000"/>
      <w:sz w:val="24"/>
      <w:szCs w:val="24"/>
    </w:rPr>
  </w:style>
  <w:style w:type="paragraph" w:customStyle="1" w:styleId="Pa1">
    <w:name w:val="Pa1"/>
    <w:basedOn w:val="Default"/>
    <w:next w:val="Default"/>
    <w:uiPriority w:val="99"/>
    <w:rsid w:val="004D0DDE"/>
    <w:pPr>
      <w:spacing w:line="241" w:lineRule="atLeast"/>
    </w:pPr>
    <w:rPr>
      <w:rFonts w:cstheme="minorBidi"/>
      <w:color w:val="auto"/>
    </w:rPr>
  </w:style>
  <w:style w:type="character" w:customStyle="1" w:styleId="A11">
    <w:name w:val="A11"/>
    <w:uiPriority w:val="99"/>
    <w:rsid w:val="004D0DDE"/>
    <w:rPr>
      <w:rFonts w:cs="Tw Cen MT"/>
      <w:color w:val="164479"/>
      <w:u w:val="single"/>
    </w:rPr>
  </w:style>
  <w:style w:type="character" w:customStyle="1" w:styleId="A1">
    <w:name w:val="A1"/>
    <w:uiPriority w:val="99"/>
    <w:rsid w:val="004D0DDE"/>
    <w:rPr>
      <w:rFonts w:ascii="Aglet Slab" w:hAnsi="Aglet Slab" w:cs="Aglet Slab"/>
      <w:b/>
      <w:bCs/>
      <w:color w:val="492A77"/>
      <w:sz w:val="28"/>
      <w:szCs w:val="28"/>
    </w:rPr>
  </w:style>
  <w:style w:type="paragraph" w:styleId="ListParagraph">
    <w:name w:val="List Paragraph"/>
    <w:basedOn w:val="Normal"/>
    <w:uiPriority w:val="34"/>
    <w:qFormat/>
    <w:rsid w:val="007B0055"/>
    <w:pPr>
      <w:ind w:left="720"/>
      <w:contextualSpacing/>
    </w:pPr>
  </w:style>
  <w:style w:type="paragraph" w:styleId="Header">
    <w:name w:val="header"/>
    <w:basedOn w:val="Normal"/>
    <w:link w:val="HeaderChar"/>
    <w:uiPriority w:val="99"/>
    <w:unhideWhenUsed/>
    <w:rsid w:val="004D6E7C"/>
    <w:pPr>
      <w:tabs>
        <w:tab w:val="center" w:pos="4680"/>
        <w:tab w:val="right" w:pos="9360"/>
      </w:tabs>
    </w:pPr>
  </w:style>
  <w:style w:type="character" w:customStyle="1" w:styleId="HeaderChar">
    <w:name w:val="Header Char"/>
    <w:basedOn w:val="DefaultParagraphFont"/>
    <w:link w:val="Header"/>
    <w:uiPriority w:val="99"/>
    <w:rsid w:val="004D6E7C"/>
    <w:rPr>
      <w:rFonts w:ascii="Times New Roman" w:hAnsi="Times New Roman" w:cs="Times New Roman"/>
      <w:sz w:val="24"/>
      <w:szCs w:val="24"/>
    </w:rPr>
  </w:style>
  <w:style w:type="paragraph" w:styleId="Footer">
    <w:name w:val="footer"/>
    <w:basedOn w:val="Normal"/>
    <w:link w:val="FooterChar"/>
    <w:uiPriority w:val="99"/>
    <w:unhideWhenUsed/>
    <w:rsid w:val="004D6E7C"/>
    <w:pPr>
      <w:tabs>
        <w:tab w:val="center" w:pos="4680"/>
        <w:tab w:val="right" w:pos="9360"/>
      </w:tabs>
    </w:pPr>
  </w:style>
  <w:style w:type="character" w:customStyle="1" w:styleId="FooterChar">
    <w:name w:val="Footer Char"/>
    <w:basedOn w:val="DefaultParagraphFont"/>
    <w:link w:val="Footer"/>
    <w:uiPriority w:val="99"/>
    <w:rsid w:val="004D6E7C"/>
    <w:rPr>
      <w:rFonts w:ascii="Times New Roman" w:hAnsi="Times New Roman" w:cs="Times New Roman"/>
      <w:sz w:val="24"/>
      <w:szCs w:val="24"/>
    </w:rPr>
  </w:style>
  <w:style w:type="paragraph" w:customStyle="1" w:styleId="Style2">
    <w:name w:val="Style2"/>
    <w:basedOn w:val="HTMLAddress"/>
    <w:link w:val="Style2Char"/>
    <w:qFormat/>
    <w:rsid w:val="009B7207"/>
  </w:style>
  <w:style w:type="character" w:customStyle="1" w:styleId="Heading2Char">
    <w:name w:val="Heading 2 Char"/>
    <w:basedOn w:val="DefaultParagraphFont"/>
    <w:link w:val="Heading2"/>
    <w:uiPriority w:val="9"/>
    <w:rsid w:val="00DD5218"/>
    <w:rPr>
      <w:rFonts w:asciiTheme="majorHAnsi" w:eastAsiaTheme="majorEastAsia" w:hAnsiTheme="majorHAnsi" w:cstheme="majorBidi"/>
      <w:color w:val="2F5496" w:themeColor="accent1" w:themeShade="BF"/>
      <w:sz w:val="26"/>
      <w:szCs w:val="26"/>
    </w:rPr>
  </w:style>
  <w:style w:type="paragraph" w:styleId="HTMLAddress">
    <w:name w:val="HTML Address"/>
    <w:basedOn w:val="Normal"/>
    <w:link w:val="HTMLAddressChar"/>
    <w:uiPriority w:val="99"/>
    <w:semiHidden/>
    <w:unhideWhenUsed/>
    <w:rsid w:val="009B7207"/>
    <w:rPr>
      <w:i/>
      <w:iCs/>
    </w:rPr>
  </w:style>
  <w:style w:type="character" w:customStyle="1" w:styleId="HTMLAddressChar">
    <w:name w:val="HTML Address Char"/>
    <w:basedOn w:val="DefaultParagraphFont"/>
    <w:link w:val="HTMLAddress"/>
    <w:uiPriority w:val="99"/>
    <w:semiHidden/>
    <w:rsid w:val="009B7207"/>
    <w:rPr>
      <w:rFonts w:ascii="Tw Cen MT" w:hAnsi="Tw Cen MT" w:cs="Times New Roman"/>
      <w:i/>
      <w:iCs/>
      <w:sz w:val="24"/>
      <w:szCs w:val="24"/>
    </w:rPr>
  </w:style>
  <w:style w:type="character" w:customStyle="1" w:styleId="Style2Char">
    <w:name w:val="Style2 Char"/>
    <w:basedOn w:val="HTMLAddressChar"/>
    <w:link w:val="Style2"/>
    <w:rsid w:val="009B7207"/>
    <w:rPr>
      <w:rFonts w:ascii="Tw Cen MT" w:hAnsi="Tw Cen MT" w:cs="Times New Roman"/>
      <w:i/>
      <w:iCs/>
      <w:sz w:val="24"/>
      <w:szCs w:val="24"/>
    </w:rPr>
  </w:style>
  <w:style w:type="character" w:customStyle="1" w:styleId="Heading5Char">
    <w:name w:val="Heading 5 Char"/>
    <w:basedOn w:val="DefaultParagraphFont"/>
    <w:link w:val="Heading5"/>
    <w:uiPriority w:val="9"/>
    <w:rsid w:val="00DD5218"/>
    <w:rPr>
      <w:rFonts w:asciiTheme="majorHAnsi" w:eastAsiaTheme="majorEastAsia" w:hAnsiTheme="majorHAnsi" w:cstheme="majorBidi"/>
      <w:color w:val="2F5496" w:themeColor="accent1" w:themeShade="BF"/>
      <w:sz w:val="24"/>
      <w:szCs w:val="24"/>
    </w:rPr>
  </w:style>
  <w:style w:type="character" w:customStyle="1" w:styleId="A14">
    <w:name w:val="A14"/>
    <w:uiPriority w:val="99"/>
    <w:rsid w:val="00AE390A"/>
    <w:rPr>
      <w:rFonts w:cs="Aglet Slab Ultra"/>
      <w:b/>
      <w:bCs/>
      <w:i/>
      <w:iCs/>
      <w:color w:val="FFFFF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297">
      <w:bodyDiv w:val="1"/>
      <w:marLeft w:val="0"/>
      <w:marRight w:val="0"/>
      <w:marTop w:val="0"/>
      <w:marBottom w:val="0"/>
      <w:divBdr>
        <w:top w:val="none" w:sz="0" w:space="0" w:color="auto"/>
        <w:left w:val="none" w:sz="0" w:space="0" w:color="auto"/>
        <w:bottom w:val="none" w:sz="0" w:space="0" w:color="auto"/>
        <w:right w:val="none" w:sz="0" w:space="0" w:color="auto"/>
      </w:divBdr>
    </w:div>
    <w:div w:id="790828898">
      <w:bodyDiv w:val="1"/>
      <w:marLeft w:val="0"/>
      <w:marRight w:val="0"/>
      <w:marTop w:val="0"/>
      <w:marBottom w:val="0"/>
      <w:divBdr>
        <w:top w:val="none" w:sz="0" w:space="0" w:color="auto"/>
        <w:left w:val="none" w:sz="0" w:space="0" w:color="auto"/>
        <w:bottom w:val="none" w:sz="0" w:space="0" w:color="auto"/>
        <w:right w:val="none" w:sz="0" w:space="0" w:color="auto"/>
      </w:divBdr>
    </w:div>
    <w:div w:id="1354922250">
      <w:bodyDiv w:val="1"/>
      <w:marLeft w:val="0"/>
      <w:marRight w:val="0"/>
      <w:marTop w:val="0"/>
      <w:marBottom w:val="0"/>
      <w:divBdr>
        <w:top w:val="none" w:sz="0" w:space="0" w:color="auto"/>
        <w:left w:val="none" w:sz="0" w:space="0" w:color="auto"/>
        <w:bottom w:val="none" w:sz="0" w:space="0" w:color="auto"/>
        <w:right w:val="none" w:sz="0" w:space="0" w:color="auto"/>
      </w:divBdr>
    </w:div>
    <w:div w:id="16717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sac.wa.gov/actionpl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sac.wa.gov/WASFA" TargetMode="External"/><Relationship Id="rId17" Type="http://schemas.openxmlformats.org/officeDocument/2006/relationships/hyperlink" Target="https://wsac.wa.gov/wcg" TargetMode="External"/><Relationship Id="rId2" Type="http://schemas.openxmlformats.org/officeDocument/2006/relationships/numbering" Target="numbering.xml"/><Relationship Id="rId16" Type="http://schemas.openxmlformats.org/officeDocument/2006/relationships/hyperlink" Target="https://wsac.wa.gov/w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sac.wa.gov/wasfa" TargetMode="External"/><Relationship Id="rId5" Type="http://schemas.openxmlformats.org/officeDocument/2006/relationships/webSettings" Target="webSettings.xml"/><Relationship Id="rId15" Type="http://schemas.openxmlformats.org/officeDocument/2006/relationships/hyperlink" Target="https://portal.wsac.wa.gov/a/aid-calculator/" TargetMode="External"/><Relationship Id="rId10" Type="http://schemas.openxmlformats.org/officeDocument/2006/relationships/hyperlink" Target="https://studentaid.gov/understand-aid/eligibility/requirements/non-us-citize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fsa.gov/" TargetMode="External"/><Relationship Id="rId14" Type="http://schemas.openxmlformats.org/officeDocument/2006/relationships/hyperlink" Target="http://app.leg.wa.gov/RCW/default.aspx?cite=28A.300.815"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72903-9240-4A5D-8D23-1D68C550209F}">
  <ds:schemaRefs>
    <ds:schemaRef ds:uri="http://schemas.openxmlformats.org/officeDocument/2006/bibliography"/>
  </ds:schemaRefs>
</ds:datastoreItem>
</file>

<file path=customXml/itemProps2.xml><?xml version="1.0" encoding="utf-8"?>
<ds:datastoreItem xmlns:ds="http://schemas.openxmlformats.org/officeDocument/2006/customXml" ds:itemID="{01ED4CEA-1F3E-4E7A-9D8C-3A9AE6E75BA4}"/>
</file>

<file path=customXml/itemProps3.xml><?xml version="1.0" encoding="utf-8"?>
<ds:datastoreItem xmlns:ds="http://schemas.openxmlformats.org/officeDocument/2006/customXml" ds:itemID="{9A8D5E8F-B692-4008-856D-FC474EDCBC6D}"/>
</file>

<file path=docProps/app.xml><?xml version="1.0" encoding="utf-8"?>
<Properties xmlns="http://schemas.openxmlformats.org/officeDocument/2006/extended-properties" xmlns:vt="http://schemas.openxmlformats.org/officeDocument/2006/docPropsVTypes">
  <Template>Normal</Template>
  <TotalTime>105</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Beth (WSAC)</dc:creator>
  <cp:keywords/>
  <dc:description/>
  <cp:lastModifiedBy>Kelly, Beth (WSAC)</cp:lastModifiedBy>
  <cp:revision>7</cp:revision>
  <dcterms:created xsi:type="dcterms:W3CDTF">2023-02-20T18:36:00Z</dcterms:created>
  <dcterms:modified xsi:type="dcterms:W3CDTF">2023-02-22T19:40:00Z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8d244b37-6b61-4821-b919-398616abe586</vt:lpwstr>
  </property>
</Properties>
</file>