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2C63BB">
        <w:trPr>
          <w:trHeight w:val="454"/>
        </w:trPr>
        <w:tc>
          <w:tcPr>
            <w:tcW w:w="2347" w:type="dxa"/>
            <w:gridSpan w:val="2"/>
            <w:vAlign w:val="center"/>
          </w:tcPr>
          <w:p w14:paraId="01619DCE" w14:textId="72E75D3B" w:rsidR="006C30F5" w:rsidRDefault="00290217" w:rsidP="00F263B8">
            <w:pPr>
              <w:pStyle w:val="Info"/>
            </w:pPr>
            <w:r>
              <w:rPr>
                <w:noProof/>
              </w:rPr>
              <w:drawing>
                <wp:anchor distT="0" distB="0" distL="114300" distR="114300" simplePos="0" relativeHeight="251659776" behindDoc="1" locked="0" layoutInCell="1" allowOverlap="1" wp14:anchorId="30F0A642" wp14:editId="4092688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9712556" w:rsidR="006C30F5" w:rsidRPr="006B498E" w:rsidRDefault="001B6177" w:rsidP="00F263B8">
            <w:pPr>
              <w:pStyle w:val="Heading2"/>
            </w:pPr>
            <w:r>
              <w:rPr>
                <w:color w:val="000000" w:themeColor="text1"/>
              </w:rPr>
              <w:t>Eight</w:t>
            </w:r>
            <w:r w:rsidR="002C63BB">
              <w:rPr>
                <w:color w:val="000000" w:themeColor="text1"/>
              </w:rPr>
              <w:t>h</w:t>
            </w:r>
            <w:r w:rsidR="00F263B8" w:rsidRPr="00F263B8">
              <w:rPr>
                <w:color w:val="000000" w:themeColor="text1"/>
              </w:rPr>
              <w:t xml:space="preserve"> Grade | </w:t>
            </w:r>
            <w:r w:rsidR="008A202D">
              <w:rPr>
                <w:color w:val="000000" w:themeColor="text1"/>
              </w:rPr>
              <w:t>Winter</w:t>
            </w:r>
            <w:r w:rsidR="00F263B8" w:rsidRPr="00F263B8">
              <w:rPr>
                <w:color w:val="000000" w:themeColor="text1"/>
              </w:rPr>
              <w:t xml:space="preserve">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290217">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035894">
        <w:trPr>
          <w:trHeight w:val="5353"/>
        </w:trPr>
        <w:tc>
          <w:tcPr>
            <w:tcW w:w="3231" w:type="dxa"/>
            <w:gridSpan w:val="3"/>
            <w:vMerge w:val="restart"/>
          </w:tcPr>
          <w:p w14:paraId="1FD19932" w14:textId="2C7C033B" w:rsidR="004835D8" w:rsidRPr="00835CFE" w:rsidRDefault="007A1FA2" w:rsidP="00835CFE">
            <w:pPr>
              <w:pStyle w:val="Titlenormal"/>
              <w:rPr>
                <w:lang w:bidi="ar-SA"/>
              </w:rPr>
            </w:pPr>
            <w:r w:rsidRPr="004835D8">
              <w:t>UNDERSTAND COLLEGE COSTS</w:t>
            </w:r>
          </w:p>
          <w:p w14:paraId="3A702512" w14:textId="0F1B1D81" w:rsidR="004835D8" w:rsidRPr="000172C3" w:rsidRDefault="004835D8" w:rsidP="000172C3">
            <w:pPr>
              <w:pStyle w:val="TextBody"/>
              <w:spacing w:after="240"/>
            </w:pPr>
            <w:r w:rsidRPr="000172C3">
              <w:t>Often</w:t>
            </w:r>
            <w:r w:rsidR="000172C3">
              <w:t>,</w:t>
            </w:r>
            <w:r w:rsidRPr="000172C3">
              <w:t xml:space="preserve"> the greatest fear about pursuing an education after high school is the cost.</w:t>
            </w:r>
            <w:r w:rsidR="007A1FA2">
              <w:t xml:space="preserve"> </w:t>
            </w:r>
            <w:r w:rsidRPr="000172C3">
              <w:t xml:space="preserve">The main expenses include tuition and fees, room and board, books and supplies, personal expenses, and transportation. </w:t>
            </w:r>
          </w:p>
          <w:p w14:paraId="7B4B0312" w14:textId="68BA3737" w:rsidR="004835D8" w:rsidRPr="000172C3" w:rsidRDefault="00BD6935" w:rsidP="000172C3">
            <w:pPr>
              <w:pStyle w:val="TextBody"/>
              <w:spacing w:after="240"/>
            </w:pPr>
            <w:r>
              <w:t>Costs depend</w:t>
            </w:r>
            <w:r w:rsidR="004835D8" w:rsidRPr="000172C3">
              <w:t xml:space="preserve"> on the choices your child makes. </w:t>
            </w:r>
            <w:r w:rsidR="000172C3">
              <w:t>You should know something else</w:t>
            </w:r>
            <w:r w:rsidR="004835D8" w:rsidRPr="000172C3">
              <w:t xml:space="preserve">: The published price of attending a college is not usually what students </w:t>
            </w:r>
            <w:r w:rsidR="000172C3" w:rsidRPr="000172C3">
              <w:t>pay</w:t>
            </w:r>
            <w:r w:rsidR="004835D8" w:rsidRPr="000172C3">
              <w:t>. They often pay less, thanks to financial aid.</w:t>
            </w:r>
          </w:p>
          <w:p w14:paraId="07C1BA16" w14:textId="544AE419" w:rsidR="004835D8" w:rsidRPr="000172C3" w:rsidRDefault="004835D8" w:rsidP="000172C3">
            <w:pPr>
              <w:pStyle w:val="TextBody"/>
              <w:spacing w:after="240"/>
            </w:pPr>
            <w:r w:rsidRPr="000172C3">
              <w:t>Financial aid is money given or lent to help pay for college. It may be awarded based on financial need alone or partly on factors such as proven academic or athletic ability. Most full-time college students receive some form of financial aid.</w:t>
            </w:r>
          </w:p>
          <w:p w14:paraId="2E0C8AE0" w14:textId="7267A45C" w:rsidR="004835D8" w:rsidRPr="000172C3" w:rsidRDefault="004835D8" w:rsidP="000172C3">
            <w:pPr>
              <w:pStyle w:val="TextBody"/>
              <w:spacing w:after="240"/>
            </w:pPr>
            <w:r w:rsidRPr="000172C3">
              <w:t>The actual, final price (or net price) students pay for a specific college is the published price (tuition and fees) to attend that college, minus any grants, scholarships</w:t>
            </w:r>
            <w:r w:rsidR="000172C3">
              <w:t>,</w:t>
            </w:r>
            <w:r w:rsidRPr="000172C3">
              <w:t xml:space="preserve"> and education tax benefits for which they may be eligible.</w:t>
            </w:r>
          </w:p>
          <w:p w14:paraId="323885A6" w14:textId="5079F98E" w:rsidR="004835D8" w:rsidRPr="000172C3" w:rsidRDefault="004835D8" w:rsidP="002D1CEF">
            <w:pPr>
              <w:pStyle w:val="TextBody"/>
              <w:spacing w:after="240"/>
            </w:pPr>
            <w:r w:rsidRPr="000172C3">
              <w:t>The difference between the published price and the net price can be considerable. While the prices published on college websites can be discouraging, many students will find that the net price for them is lower.</w:t>
            </w:r>
          </w:p>
          <w:p w14:paraId="633A3FD8" w14:textId="542B65E0" w:rsidR="00D46CD2" w:rsidRDefault="004835D8" w:rsidP="000172C3">
            <w:pPr>
              <w:pStyle w:val="TextBody"/>
            </w:pPr>
            <w:r w:rsidRPr="000172C3">
              <w:t xml:space="preserve">Colleges are now required to post a tool called a net price calculator on their websites. You can also </w:t>
            </w:r>
            <w:r w:rsidR="007A1FA2">
              <w:t>visit</w:t>
            </w:r>
            <w:r w:rsidRPr="000172C3">
              <w:t xml:space="preserve"> the U.S. Department of Education’s Net Price Calculator Center: </w:t>
            </w:r>
            <w:hyperlink r:id="rId11" w:history="1">
              <w:r w:rsidR="000172C3" w:rsidRPr="000E7A7A">
                <w:rPr>
                  <w:rStyle w:val="Hyperlink"/>
                  <w:b/>
                  <w:bCs/>
                  <w:color w:val="0D5672" w:themeColor="accent1"/>
                </w:rPr>
                <w:t>https://collegecost.ed.gov/net-price</w:t>
              </w:r>
            </w:hyperlink>
            <w:r w:rsidR="007A1FA2">
              <w:t>.</w:t>
            </w:r>
          </w:p>
          <w:p w14:paraId="3C9107E7" w14:textId="3D6BF5B7" w:rsidR="000172C3" w:rsidRDefault="000172C3" w:rsidP="000172C3"/>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76455A91" w14:textId="505F6707" w:rsidR="00C1574F" w:rsidRDefault="00C1574F" w:rsidP="00FA2E15">
            <w:pPr>
              <w:pStyle w:val="TextBody"/>
              <w:rPr>
                <w:rFonts w:ascii="Tw Cen MT" w:hAnsi="Tw Cen MT"/>
                <w:b/>
                <w:bCs/>
                <w:color w:val="0D5672" w:themeColor="accent1"/>
                <w:sz w:val="32"/>
              </w:rPr>
            </w:pPr>
            <w:r w:rsidRPr="00C1574F">
              <w:rPr>
                <w:rFonts w:ascii="Tw Cen MT" w:hAnsi="Tw Cen MT"/>
                <w:b/>
                <w:bCs/>
                <w:color w:val="0D5672" w:themeColor="accent1"/>
                <w:sz w:val="32"/>
              </w:rPr>
              <w:t xml:space="preserve">MENTORS, ROLE MODELS, </w:t>
            </w:r>
            <w:r>
              <w:rPr>
                <w:rFonts w:ascii="Tw Cen MT" w:hAnsi="Tw Cen MT"/>
                <w:b/>
                <w:bCs/>
                <w:color w:val="0D5672" w:themeColor="accent1"/>
                <w:sz w:val="32"/>
              </w:rPr>
              <w:t>&amp;</w:t>
            </w:r>
            <w:r w:rsidRPr="00C1574F">
              <w:rPr>
                <w:rFonts w:ascii="Tw Cen MT" w:hAnsi="Tw Cen MT"/>
                <w:b/>
                <w:bCs/>
                <w:color w:val="0D5672" w:themeColor="accent1"/>
                <w:sz w:val="32"/>
              </w:rPr>
              <w:t xml:space="preserve"> COACHES, OH MY!</w:t>
            </w:r>
          </w:p>
          <w:p w14:paraId="0C7F1C5A" w14:textId="5737144F" w:rsidR="00D46CD2" w:rsidRDefault="0091714F" w:rsidP="00AE070D">
            <w:pPr>
              <w:pStyle w:val="TextBody"/>
              <w:spacing w:after="240"/>
            </w:pPr>
            <w:r>
              <w:t>Students need to find</w:t>
            </w:r>
            <w:r w:rsidR="00C1574F">
              <w:t xml:space="preserve"> an advocate—somebody they can go to </w:t>
            </w:r>
            <w:r>
              <w:t>for advice and</w:t>
            </w:r>
            <w:r w:rsidR="00C1574F">
              <w:t xml:space="preserve"> to be heard. These advocates could be:</w:t>
            </w:r>
          </w:p>
          <w:p w14:paraId="036F5D99" w14:textId="251161AC" w:rsidR="00C1574F" w:rsidRDefault="00C1574F" w:rsidP="00AE070D">
            <w:pPr>
              <w:pStyle w:val="TextBody"/>
              <w:spacing w:after="240"/>
            </w:pPr>
            <w:r w:rsidRPr="00290217">
              <w:rPr>
                <w:rStyle w:val="QuotenameChar"/>
                <w:b/>
                <w:bCs/>
              </w:rPr>
              <w:t xml:space="preserve">A role </w:t>
            </w:r>
            <w:proofErr w:type="gramStart"/>
            <w:r w:rsidRPr="00290217">
              <w:rPr>
                <w:rStyle w:val="QuotenameChar"/>
                <w:b/>
                <w:bCs/>
              </w:rPr>
              <w:t>model</w:t>
            </w:r>
            <w:proofErr w:type="gramEnd"/>
            <w:r w:rsidRPr="00290217">
              <w:rPr>
                <w:rStyle w:val="QuotenameChar"/>
                <w:b/>
                <w:bCs/>
              </w:rPr>
              <w:t>.</w:t>
            </w:r>
            <w:r>
              <w:t xml:space="preserve"> </w:t>
            </w:r>
            <w:r w:rsidR="00706F8F">
              <w:t>Others look to this person</w:t>
            </w:r>
            <w:r>
              <w:t xml:space="preserve"> as an example to be imitated. It may be a person that your child knows, or it could even be a celebrity. This person could have been either a positive or negative influence on your child. Finding someone with a strong character and positive values to share can </w:t>
            </w:r>
            <w:r w:rsidR="00706F8F">
              <w:t>significantly</w:t>
            </w:r>
            <w:r>
              <w:t xml:space="preserve"> affect your teen’s outlook and actions.</w:t>
            </w:r>
          </w:p>
          <w:p w14:paraId="67F7BF3A" w14:textId="10AB221B" w:rsidR="00C1574F" w:rsidRPr="00FA2E15" w:rsidRDefault="00C1574F" w:rsidP="00C1574F"/>
        </w:tc>
        <w:tc>
          <w:tcPr>
            <w:tcW w:w="3600" w:type="dxa"/>
            <w:gridSpan w:val="5"/>
          </w:tcPr>
          <w:p w14:paraId="3CEA9356" w14:textId="77777777" w:rsidR="00C1574F" w:rsidRDefault="00C1574F" w:rsidP="00C1574F">
            <w:pPr>
              <w:pStyle w:val="TextBody"/>
            </w:pPr>
          </w:p>
          <w:p w14:paraId="71C2329D" w14:textId="1E80E6FE" w:rsidR="00C1574F" w:rsidRDefault="00C1574F" w:rsidP="00C1574F">
            <w:pPr>
              <w:pStyle w:val="TextBody"/>
              <w:spacing w:after="240"/>
            </w:pPr>
            <w:r w:rsidRPr="00290217">
              <w:rPr>
                <w:rStyle w:val="QuotenameChar"/>
                <w:b/>
                <w:bCs/>
              </w:rPr>
              <w:t>A coach.</w:t>
            </w:r>
            <w:r>
              <w:t xml:space="preserve"> When we think of a coach, we often think of sports, and athletic coaches can be great advocates. A coach can also </w:t>
            </w:r>
            <w:r w:rsidR="00706F8F">
              <w:t>look at a student’s work and advise</w:t>
            </w:r>
            <w:r>
              <w:t xml:space="preserve"> on how to improve.</w:t>
            </w:r>
          </w:p>
          <w:p w14:paraId="5FBD1A71" w14:textId="6243E635" w:rsidR="00C1574F" w:rsidRDefault="00C1574F" w:rsidP="00C1574F">
            <w:pPr>
              <w:pStyle w:val="TextBody"/>
              <w:spacing w:after="240"/>
            </w:pPr>
            <w:r w:rsidRPr="00290217">
              <w:rPr>
                <w:rStyle w:val="QuotenameChar"/>
                <w:b/>
                <w:bCs/>
              </w:rPr>
              <w:t>A mentor</w:t>
            </w:r>
            <w:r w:rsidRPr="00C1574F">
              <w:rPr>
                <w:rStyle w:val="QuotenameChar"/>
              </w:rPr>
              <w:t>.</w:t>
            </w:r>
            <w:r>
              <w:t xml:space="preserve"> A mentor is a trustworthy, supportive adult or older student available to answer your teen’s questions and provide encouragement and guidance. Mentors listen, care, and engage. They share their wisdom and help your child develop a vision for the future. Mentors can also act as role models and support reaching your teen's full potential.</w:t>
            </w:r>
          </w:p>
          <w:p w14:paraId="6A8044F8" w14:textId="7F3F7067" w:rsidR="00AF5233" w:rsidRPr="00FA2E15" w:rsidRDefault="00C1574F" w:rsidP="00C1574F">
            <w:pPr>
              <w:pStyle w:val="TextBody"/>
            </w:pPr>
            <w:r>
              <w:t>Some schools and organizations have mentoring programs that connect children to adults or peers</w:t>
            </w:r>
            <w:r w:rsidR="0091714F">
              <w:t>. Still, your</w:t>
            </w:r>
            <w:r>
              <w:t xml:space="preserve"> teen may also look up to a family member, teacher, employer, or older student who might make a good mentor.</w:t>
            </w: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CE7E72"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340D22C2" w14:textId="09364564" w:rsidR="00FF5E20" w:rsidRPr="00FE1655" w:rsidRDefault="00CE7E72" w:rsidP="00FE1655">
            <w:pPr>
              <w:pStyle w:val="ListParagraph"/>
              <w:numPr>
                <w:ilvl w:val="0"/>
                <w:numId w:val="3"/>
              </w:numPr>
              <w:rPr>
                <w:i/>
                <w:iCs/>
                <w:color w:val="A6A6A6" w:themeColor="background1" w:themeShade="A6"/>
              </w:rPr>
            </w:pPr>
            <w:sdt>
              <w:sdtPr>
                <w:rPr>
                  <w:i/>
                  <w:iCs/>
                  <w:color w:val="A6A6A6" w:themeColor="background1" w:themeShade="A6"/>
                </w:rPr>
                <w:id w:val="-1628150936"/>
                <w:placeholder>
                  <w:docPart w:val="EA7A00A92EF74F2593D77E1A133A11C4"/>
                </w:placeholder>
              </w:sdtPr>
              <w:sdtEndPr/>
              <w:sdtContent>
                <w:sdt>
                  <w:sdtPr>
                    <w:rPr>
                      <w:i/>
                      <w:iCs/>
                      <w:color w:val="A6A6A6" w:themeColor="background1" w:themeShade="A6"/>
                    </w:rPr>
                    <w:id w:val="-1441836109"/>
                    <w:placeholder>
                      <w:docPart w:val="2DCAB4B9D01E4BC995A861E0057886C6"/>
                    </w:placeholder>
                  </w:sdtPr>
                  <w:sdtEndPr/>
                  <w:sdtContent>
                    <w:sdt>
                      <w:sdtPr>
                        <w:rPr>
                          <w:i/>
                          <w:iCs/>
                          <w:color w:val="A6A6A6" w:themeColor="background1" w:themeShade="A6"/>
                        </w:rPr>
                        <w:id w:val="2022893207"/>
                        <w:placeholder>
                          <w:docPart w:val="B2EBD7BA2B1E4A0E8B32016484770F92"/>
                        </w:placeholder>
                        <w:showingPlcHdr/>
                      </w:sdtPr>
                      <w:sdtEndPr/>
                      <w:sdtContent>
                        <w:r w:rsidR="00FF5E20" w:rsidRPr="00290217">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C95C9E">
            <w:r>
              <w:rPr>
                <w:rStyle w:val="TitlenormalChar"/>
              </w:rPr>
              <w:t>DID YOU KNOW?</w:t>
            </w:r>
          </w:p>
          <w:p w14:paraId="6ACF6BAB" w14:textId="51BD1CDB" w:rsidR="003B340C" w:rsidRDefault="003B340C" w:rsidP="003B340C">
            <w:pPr>
              <w:spacing w:before="240"/>
            </w:pPr>
            <w:r w:rsidRPr="003B340C">
              <w:t>Grants are a kind of gift aid</w:t>
            </w:r>
            <w:r w:rsidR="000B526E">
              <w:t xml:space="preserve">—financial aid that doesn’t have to be paid back if students successfully complete </w:t>
            </w:r>
            <w:r w:rsidR="00290217">
              <w:t>their enrolled courses</w:t>
            </w:r>
            <w:r w:rsidRPr="003B340C">
              <w:t xml:space="preserve">. </w:t>
            </w:r>
          </w:p>
          <w:p w14:paraId="5664FD70" w14:textId="36AECBDB" w:rsidR="00CD5E35" w:rsidRPr="007D2AC9" w:rsidRDefault="003B340C" w:rsidP="003B340C">
            <w:pPr>
              <w:spacing w:before="240"/>
            </w:pPr>
            <w:r w:rsidRPr="003B340C">
              <w:t>Grants are usually awarded based on financial need.</w:t>
            </w:r>
          </w:p>
        </w:tc>
      </w:tr>
    </w:tbl>
    <w:p w14:paraId="1BDD458E" w14:textId="77777777" w:rsidR="00A40213" w:rsidRDefault="00A40213"/>
    <w:p w14:paraId="0FFBF886" w14:textId="77777777" w:rsidR="000172C3" w:rsidRDefault="000172C3">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1D1B42">
        <w:trPr>
          <w:trHeight w:val="454"/>
        </w:trPr>
        <w:tc>
          <w:tcPr>
            <w:tcW w:w="10790" w:type="dxa"/>
            <w:gridSpan w:val="6"/>
            <w:tcBorders>
              <w:bottom w:val="single" w:sz="18" w:space="0" w:color="auto"/>
            </w:tcBorders>
          </w:tcPr>
          <w:p w14:paraId="0C643917" w14:textId="40A834BC"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3B348FA0">
                      <wp:simplePos x="0" y="0"/>
                      <wp:positionH relativeFrom="column">
                        <wp:posOffset>-395259</wp:posOffset>
                      </wp:positionH>
                      <wp:positionV relativeFrom="paragraph">
                        <wp:posOffset>-404923</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E556512" id="Group 1383" o:spid="_x0000_s1026" alt="&quot;&quot;" style="position:absolute;margin-left:-31.1pt;margin-top:-31.9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4BC09C98" w:rsidR="00221E59" w:rsidRDefault="002C63BB" w:rsidP="00221E59">
            <w:r w:rsidRPr="002C63BB">
              <w:rPr>
                <w:rStyle w:val="Heading2Char"/>
                <w:color w:val="000000" w:themeColor="text1"/>
              </w:rPr>
              <w:t>Eighth</w:t>
            </w:r>
            <w:r w:rsidR="00221E59" w:rsidRPr="002C63BB">
              <w:rPr>
                <w:rStyle w:val="Heading2Char"/>
                <w:color w:val="000000" w:themeColor="text1"/>
              </w:rPr>
              <w:t xml:space="preserve"> Grade | </w:t>
            </w:r>
            <w:r w:rsidR="008A202D">
              <w:rPr>
                <w:rStyle w:val="Heading2Char"/>
                <w:color w:val="000000" w:themeColor="text1"/>
              </w:rPr>
              <w:t>Winter</w:t>
            </w:r>
            <w:r w:rsidR="00221E59" w:rsidRPr="002C63BB">
              <w:rPr>
                <w:rStyle w:val="Heading2Char"/>
                <w:color w:val="000000" w:themeColor="text1"/>
              </w:rPr>
              <w:t xml:space="preserve"> Edition</w:t>
            </w:r>
            <w:r w:rsidR="007E6364">
              <w:rPr>
                <w:rStyle w:val="Heading2Char"/>
                <w:color w:val="000000" w:themeColor="text1"/>
              </w:rPr>
              <w:t xml:space="preserve"> | gearup.wa.gov </w:t>
            </w:r>
          </w:p>
        </w:tc>
      </w:tr>
      <w:tr w:rsidR="003924B1" w14:paraId="68BDF0EE" w14:textId="77777777" w:rsidTr="001D1B42">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E468AE">
        <w:trPr>
          <w:trHeight w:val="205"/>
        </w:trPr>
        <w:tc>
          <w:tcPr>
            <w:tcW w:w="3678" w:type="dxa"/>
          </w:tcPr>
          <w:p w14:paraId="346B1E21" w14:textId="75D2CC32" w:rsidR="00735F99" w:rsidRDefault="005175A5" w:rsidP="00035894">
            <w:pPr>
              <w:pStyle w:val="Titlenormal"/>
            </w:pPr>
            <w:r w:rsidRPr="005175A5">
              <w:t>SKILLS FOR SUCCESS</w:t>
            </w:r>
          </w:p>
        </w:tc>
        <w:tc>
          <w:tcPr>
            <w:tcW w:w="277" w:type="dxa"/>
            <w:vMerge w:val="restart"/>
          </w:tcPr>
          <w:p w14:paraId="3295F43E" w14:textId="220694F4" w:rsidR="00735F99" w:rsidRDefault="00735F99" w:rsidP="00BA1778"/>
        </w:tc>
        <w:tc>
          <w:tcPr>
            <w:tcW w:w="6835" w:type="dxa"/>
            <w:gridSpan w:val="4"/>
            <w:vMerge w:val="restart"/>
          </w:tcPr>
          <w:p w14:paraId="547EB759" w14:textId="226FAF87" w:rsidR="00E468AE" w:rsidRDefault="00E468AE" w:rsidP="00E468AE">
            <w:pPr>
              <w:pStyle w:val="TextBody"/>
              <w:spacing w:after="240"/>
            </w:pPr>
            <w:r w:rsidRPr="005175A5">
              <w:t xml:space="preserve">Research shows that “non-cognitive skills” or “soft skills” things like perseverance (determination) and self-regulation (self-control) might be just as </w:t>
            </w:r>
            <w:r w:rsidR="007E6364">
              <w:t>crucial</w:t>
            </w:r>
            <w:r w:rsidRPr="005175A5">
              <w:t xml:space="preserve"> in helping students in the classroom and the real world.</w:t>
            </w:r>
            <w:r>
              <w:t xml:space="preserve"> These skills include:</w:t>
            </w:r>
          </w:p>
          <w:p w14:paraId="1C4CB8CF" w14:textId="77777777" w:rsidR="00E468AE" w:rsidRDefault="00E468AE" w:rsidP="00E468AE">
            <w:pPr>
              <w:pStyle w:val="TextBody"/>
              <w:numPr>
                <w:ilvl w:val="0"/>
                <w:numId w:val="23"/>
              </w:numPr>
            </w:pPr>
            <w:r w:rsidRPr="000E7A7A">
              <w:rPr>
                <w:rStyle w:val="QuotenameChar"/>
                <w:b/>
                <w:bCs/>
              </w:rPr>
              <w:t>Resilience</w:t>
            </w:r>
            <w:r w:rsidRPr="005175A5">
              <w:rPr>
                <w:rStyle w:val="QuotenameChar"/>
              </w:rPr>
              <w:t>:</w:t>
            </w:r>
            <w:r>
              <w:t xml:space="preserve"> The ability to recover from setbacks and cope well with stress.</w:t>
            </w:r>
          </w:p>
          <w:p w14:paraId="465AB11E" w14:textId="77777777" w:rsidR="00E468AE" w:rsidRDefault="00E468AE" w:rsidP="00E468AE">
            <w:pPr>
              <w:pStyle w:val="TextBody"/>
              <w:numPr>
                <w:ilvl w:val="0"/>
                <w:numId w:val="23"/>
              </w:numPr>
            </w:pPr>
            <w:r w:rsidRPr="00CE7E72">
              <w:rPr>
                <w:rStyle w:val="QuotenameChar"/>
                <w:b/>
                <w:bCs/>
              </w:rPr>
              <w:t>Grit:</w:t>
            </w:r>
            <w:r>
              <w:t xml:space="preserve"> Perseverance and passion for challenging long-term goals.</w:t>
            </w:r>
          </w:p>
          <w:p w14:paraId="2C52B3C6" w14:textId="77777777" w:rsidR="005175A5" w:rsidRDefault="005175A5" w:rsidP="005175A5">
            <w:pPr>
              <w:pStyle w:val="TextBody"/>
              <w:numPr>
                <w:ilvl w:val="0"/>
                <w:numId w:val="24"/>
              </w:numPr>
            </w:pPr>
            <w:r w:rsidRPr="000E7A7A">
              <w:rPr>
                <w:rStyle w:val="QuotenameChar"/>
                <w:b/>
                <w:bCs/>
              </w:rPr>
              <w:t>Conscientiousness</w:t>
            </w:r>
            <w:r w:rsidRPr="000E7A7A">
              <w:rPr>
                <w:b/>
                <w:bCs/>
              </w:rPr>
              <w:t>:</w:t>
            </w:r>
            <w:r>
              <w:t xml:space="preserve"> A tendency to be organized, self-controlled, hardworking, responsible, and willing to delay gratification.</w:t>
            </w:r>
          </w:p>
          <w:p w14:paraId="7BC78A11" w14:textId="7425B5BD" w:rsidR="005175A5" w:rsidRDefault="005175A5" w:rsidP="005175A5">
            <w:pPr>
              <w:pStyle w:val="TextBody"/>
              <w:numPr>
                <w:ilvl w:val="0"/>
                <w:numId w:val="24"/>
              </w:numPr>
            </w:pPr>
            <w:r w:rsidRPr="000E7A7A">
              <w:rPr>
                <w:rStyle w:val="QuotenameChar"/>
                <w:b/>
                <w:bCs/>
              </w:rPr>
              <w:t>Creativity:</w:t>
            </w:r>
            <w:r>
              <w:t xml:space="preserve"> Curiosity, open-mindedness, and the ability to </w:t>
            </w:r>
            <w:r w:rsidR="007E6364">
              <w:t>develop</w:t>
            </w:r>
            <w:r>
              <w:t xml:space="preserve"> new ideas.</w:t>
            </w:r>
          </w:p>
          <w:p w14:paraId="3108B7E5" w14:textId="77777777" w:rsidR="005175A5" w:rsidRDefault="005175A5" w:rsidP="005175A5">
            <w:pPr>
              <w:pStyle w:val="TextBody"/>
              <w:numPr>
                <w:ilvl w:val="0"/>
                <w:numId w:val="24"/>
              </w:numPr>
            </w:pPr>
            <w:r w:rsidRPr="000E7A7A">
              <w:rPr>
                <w:rStyle w:val="QuotenameChar"/>
                <w:b/>
                <w:bCs/>
              </w:rPr>
              <w:t>Focus:</w:t>
            </w:r>
            <w:r w:rsidRPr="005175A5">
              <w:rPr>
                <w:rStyle w:val="QuotenameChar"/>
              </w:rPr>
              <w:t xml:space="preserve"> </w:t>
            </w:r>
            <w:r>
              <w:t>The ability to zero in on one thing at a time, tune out distractions, and avoid multitasking.</w:t>
            </w:r>
          </w:p>
          <w:p w14:paraId="39B88000" w14:textId="77777777" w:rsidR="005175A5" w:rsidRDefault="005175A5" w:rsidP="005175A5">
            <w:pPr>
              <w:pStyle w:val="TextBody"/>
              <w:numPr>
                <w:ilvl w:val="0"/>
                <w:numId w:val="24"/>
              </w:numPr>
              <w:spacing w:after="240"/>
            </w:pPr>
            <w:r w:rsidRPr="000E7A7A">
              <w:rPr>
                <w:rStyle w:val="QuotenameChar"/>
                <w:b/>
                <w:bCs/>
              </w:rPr>
              <w:t>Self-regulation:</w:t>
            </w:r>
            <w:r>
              <w:t xml:space="preserve"> An awareness of what matters and the self-control to avoid temptations and see a task through.</w:t>
            </w:r>
          </w:p>
          <w:p w14:paraId="622F06CA" w14:textId="340D755E" w:rsidR="00506E7D" w:rsidRPr="00C458B0" w:rsidRDefault="005175A5" w:rsidP="00E468AE">
            <w:pPr>
              <w:pStyle w:val="TextBody"/>
              <w:spacing w:after="240"/>
            </w:pPr>
            <w:r>
              <w:t xml:space="preserve">These traits are </w:t>
            </w:r>
            <w:r w:rsidR="00AE070D">
              <w:t>essential</w:t>
            </w:r>
            <w:r>
              <w:t xml:space="preserve"> when a student goes to college and enters a career. Time management and attendance are </w:t>
            </w:r>
            <w:r w:rsidR="00AE070D">
              <w:t>important</w:t>
            </w:r>
            <w:r>
              <w:t xml:space="preserve">. Good communication skills are crucial </w:t>
            </w:r>
            <w:r w:rsidR="007E6364">
              <w:t>for dealing with difficult roommates or asking for help. You can help your teen develop these traits by setting goals, sharing expectations,</w:t>
            </w:r>
            <w:r>
              <w:t xml:space="preserve"> and encouraging persistence.</w:t>
            </w:r>
          </w:p>
        </w:tc>
      </w:tr>
      <w:tr w:rsidR="00735F99" w14:paraId="7CB159C4" w14:textId="77777777" w:rsidTr="00035894">
        <w:trPr>
          <w:trHeight w:val="4272"/>
        </w:trPr>
        <w:tc>
          <w:tcPr>
            <w:tcW w:w="3678" w:type="dxa"/>
            <w:tcBorders>
              <w:bottom w:val="single" w:sz="18" w:space="0" w:color="auto"/>
            </w:tcBorders>
          </w:tcPr>
          <w:p w14:paraId="0781950B" w14:textId="0F160E86" w:rsidR="00E468AE" w:rsidRPr="00506E7D" w:rsidRDefault="00E468AE" w:rsidP="00E468AE">
            <w:pPr>
              <w:pStyle w:val="TextBody"/>
              <w:spacing w:after="240"/>
            </w:pPr>
            <w:r w:rsidRPr="00506E7D">
              <w:t xml:space="preserve">Intelligence is like a muscle: the brain changes based on experiences and efforts. A growth mindset means intellect and talent are not determined at birth or set in stone. They can be developed through dedication and hard work. Students show greater motivation, better grades, and higher test scores when they understand </w:t>
            </w:r>
            <w:r w:rsidR="007E6364">
              <w:t>they can develop and improve their intelligence and abilities through hard work</w:t>
            </w:r>
            <w:r w:rsidRPr="00506E7D">
              <w:t>.</w:t>
            </w:r>
          </w:p>
          <w:p w14:paraId="7CEC2781" w14:textId="06F8A766" w:rsidR="00C458B0" w:rsidRPr="005175A5" w:rsidRDefault="00E468AE" w:rsidP="00E468AE">
            <w:pPr>
              <w:pStyle w:val="TextBody"/>
            </w:pPr>
            <w:r>
              <w:t>Additionally, s</w:t>
            </w:r>
            <w:r w:rsidR="005175A5" w:rsidRPr="005175A5">
              <w:t xml:space="preserve">tudents who succeed in school aren’t just good at memorizing facts or reading quickly. </w:t>
            </w: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E1844">
            <w:pPr>
              <w:pStyle w:val="TextBody"/>
            </w:pPr>
          </w:p>
        </w:tc>
      </w:tr>
      <w:tr w:rsidR="00A2081B" w14:paraId="6FE7AA31" w14:textId="77777777" w:rsidTr="00035894">
        <w:trPr>
          <w:trHeight w:val="2508"/>
        </w:trPr>
        <w:tc>
          <w:tcPr>
            <w:tcW w:w="7283" w:type="dxa"/>
            <w:gridSpan w:val="3"/>
          </w:tcPr>
          <w:p w14:paraId="6EA54A0F" w14:textId="7F672800" w:rsidR="00A2081B" w:rsidRDefault="008D4894" w:rsidP="005A7A4F">
            <w:pPr>
              <w:pStyle w:val="Titlenormal"/>
            </w:pPr>
            <w:bookmarkStart w:id="0" w:name="_Hlk171421052"/>
            <w:r>
              <w:t>STUDENT CHECKLIST</w:t>
            </w:r>
          </w:p>
          <w:p w14:paraId="4C65DCDE" w14:textId="77777777" w:rsidR="00882E6E" w:rsidRPr="00053765" w:rsidRDefault="00882E6E" w:rsidP="00053765">
            <w:pPr>
              <w:pStyle w:val="ListParagraph"/>
              <w:numPr>
                <w:ilvl w:val="0"/>
                <w:numId w:val="28"/>
              </w:numPr>
            </w:pPr>
            <w:r w:rsidRPr="00053765">
              <w:t>Ask questions and participate in class.</w:t>
            </w:r>
          </w:p>
          <w:p w14:paraId="7AD71187" w14:textId="786209C1" w:rsidR="00882E6E" w:rsidRPr="00053765" w:rsidRDefault="00882E6E" w:rsidP="00053765">
            <w:pPr>
              <w:pStyle w:val="ListParagraph"/>
              <w:numPr>
                <w:ilvl w:val="0"/>
                <w:numId w:val="28"/>
              </w:numPr>
            </w:pPr>
            <w:r w:rsidRPr="00053765">
              <w:t xml:space="preserve">If you </w:t>
            </w:r>
            <w:r w:rsidR="00EC1290" w:rsidRPr="00053765">
              <w:t>can</w:t>
            </w:r>
            <w:r w:rsidRPr="00053765">
              <w:t xml:space="preserve"> choose your high school, </w:t>
            </w:r>
            <w:r w:rsidR="007E6364">
              <w:t>visit</w:t>
            </w:r>
            <w:r w:rsidRPr="00053765">
              <w:t xml:space="preserve"> local schools to compare your options.</w:t>
            </w:r>
          </w:p>
          <w:p w14:paraId="4150D500" w14:textId="77777777" w:rsidR="00A2081B" w:rsidRPr="00053765" w:rsidRDefault="00882E6E" w:rsidP="00053765">
            <w:pPr>
              <w:pStyle w:val="ListParagraph"/>
              <w:numPr>
                <w:ilvl w:val="0"/>
                <w:numId w:val="28"/>
              </w:numPr>
            </w:pPr>
            <w:r w:rsidRPr="00053765">
              <w:t>Find leadership opportunities.</w:t>
            </w:r>
          </w:p>
          <w:p w14:paraId="55082DE0" w14:textId="77777777" w:rsidR="009C2CC0" w:rsidRPr="00053765" w:rsidRDefault="009C2CC0" w:rsidP="00053765">
            <w:pPr>
              <w:pStyle w:val="ListParagraph"/>
              <w:numPr>
                <w:ilvl w:val="0"/>
                <w:numId w:val="28"/>
              </w:numPr>
            </w:pPr>
            <w:r w:rsidRPr="00053765">
              <w:t xml:space="preserve">Find out if your school offers a mentoring program. </w:t>
            </w:r>
          </w:p>
          <w:p w14:paraId="35D4D227" w14:textId="77777777" w:rsidR="009C2CC0" w:rsidRPr="00053765" w:rsidRDefault="009C2CC0" w:rsidP="00053765">
            <w:pPr>
              <w:pStyle w:val="ListParagraph"/>
              <w:numPr>
                <w:ilvl w:val="0"/>
                <w:numId w:val="28"/>
              </w:numPr>
            </w:pPr>
            <w:r w:rsidRPr="00053765">
              <w:t>Pursue extracurricular activities (such as sports, performing arts, volunteer work, or other activities) that interest you).</w:t>
            </w:r>
          </w:p>
          <w:p w14:paraId="46151300" w14:textId="21AB97F1" w:rsidR="00204618" w:rsidRPr="00053765" w:rsidRDefault="00204618" w:rsidP="00053765">
            <w:pPr>
              <w:pStyle w:val="ListParagraph"/>
              <w:numPr>
                <w:ilvl w:val="0"/>
                <w:numId w:val="28"/>
              </w:numPr>
            </w:pPr>
            <w:r w:rsidRPr="00053765">
              <w:t xml:space="preserve">Set goals for both academics and your interests. </w:t>
            </w:r>
          </w:p>
          <w:p w14:paraId="19CD1360" w14:textId="0031FBE7" w:rsidR="009C2CC0" w:rsidRPr="00F263B8" w:rsidRDefault="00204618" w:rsidP="00053765">
            <w:pPr>
              <w:pStyle w:val="ListParagraph"/>
              <w:numPr>
                <w:ilvl w:val="0"/>
                <w:numId w:val="28"/>
              </w:numPr>
            </w:pPr>
            <w:r w:rsidRPr="00053765">
              <w:t>Learn about a growth mindset</w:t>
            </w:r>
            <w:r w:rsidR="00053765">
              <w:t>.</w:t>
            </w:r>
          </w:p>
        </w:tc>
        <w:tc>
          <w:tcPr>
            <w:tcW w:w="270" w:type="dxa"/>
            <w:vMerge w:val="restart"/>
            <w:tcBorders>
              <w:right w:val="single" w:sz="18" w:space="0" w:color="auto"/>
            </w:tcBorders>
          </w:tcPr>
          <w:p w14:paraId="6B6D195F" w14:textId="77777777" w:rsidR="00A2081B" w:rsidRPr="00615348" w:rsidRDefault="00A2081B" w:rsidP="00BA1778">
            <w:pPr>
              <w:rPr>
                <w:sz w:val="10"/>
                <w:szCs w:val="10"/>
              </w:rPr>
            </w:pPr>
          </w:p>
        </w:tc>
        <w:tc>
          <w:tcPr>
            <w:tcW w:w="236" w:type="dxa"/>
            <w:vMerge w:val="restart"/>
            <w:tcBorders>
              <w:left w:val="single" w:sz="18" w:space="0" w:color="auto"/>
            </w:tcBorders>
          </w:tcPr>
          <w:p w14:paraId="53734700" w14:textId="77777777"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3FECAB32" w14:textId="46A4D0AD" w:rsidR="006E3FC7" w:rsidRPr="006E3FC7" w:rsidRDefault="006E3FC7" w:rsidP="006E3FC7">
            <w:r w:rsidRPr="006E3FC7">
              <w:rPr>
                <w:b/>
                <w:bCs/>
              </w:rPr>
              <w:t>MYTH:</w:t>
            </w:r>
            <w:r w:rsidRPr="006E3FC7">
              <w:t xml:space="preserve"> Mentoring is just a fun activity</w:t>
            </w:r>
            <w:r w:rsidR="00AE070D">
              <w:t xml:space="preserve"> but </w:t>
            </w:r>
            <w:r w:rsidR="007E6364">
              <w:t>does not affect</w:t>
            </w:r>
            <w:r w:rsidRPr="006E3FC7">
              <w:t xml:space="preserve"> students. </w:t>
            </w:r>
          </w:p>
          <w:p w14:paraId="7641B6A7" w14:textId="77777777" w:rsidR="006E3FC7" w:rsidRPr="006E3FC7" w:rsidRDefault="006E3FC7" w:rsidP="00AE070D">
            <w:pPr>
              <w:spacing w:before="240"/>
            </w:pPr>
            <w:r w:rsidRPr="006E3FC7">
              <w:rPr>
                <w:b/>
                <w:bCs/>
              </w:rPr>
              <w:t>REALITY:</w:t>
            </w:r>
            <w:r w:rsidRPr="006E3FC7">
              <w:t xml:space="preserve"> Youth who had a mentor are more likely to:</w:t>
            </w:r>
          </w:p>
          <w:p w14:paraId="520924DF" w14:textId="6B6C4B78" w:rsidR="006E3FC7" w:rsidRPr="006E3FC7" w:rsidRDefault="006E3FC7" w:rsidP="006E3FC7">
            <w:pPr>
              <w:pStyle w:val="ListParagraph"/>
              <w:numPr>
                <w:ilvl w:val="0"/>
                <w:numId w:val="26"/>
              </w:numPr>
              <w:rPr>
                <w:szCs w:val="20"/>
              </w:rPr>
            </w:pPr>
            <w:r w:rsidRPr="006E3FC7">
              <w:rPr>
                <w:szCs w:val="20"/>
              </w:rPr>
              <w:t xml:space="preserve">Aspire to enroll in and graduate from college. </w:t>
            </w:r>
          </w:p>
          <w:p w14:paraId="43D850C2" w14:textId="4AC4A784" w:rsidR="006E3FC7" w:rsidRPr="006E3FC7" w:rsidRDefault="006E3FC7" w:rsidP="006E3FC7">
            <w:pPr>
              <w:pStyle w:val="ListParagraph"/>
              <w:numPr>
                <w:ilvl w:val="0"/>
                <w:numId w:val="26"/>
              </w:numPr>
              <w:rPr>
                <w:szCs w:val="20"/>
              </w:rPr>
            </w:pPr>
            <w:r w:rsidRPr="006E3FC7">
              <w:rPr>
                <w:szCs w:val="20"/>
              </w:rPr>
              <w:t>Participate regularly in sports or extracurricular activities.</w:t>
            </w:r>
          </w:p>
          <w:p w14:paraId="5C9F02D5" w14:textId="4D07DD9D" w:rsidR="006E3FC7" w:rsidRPr="006E3FC7" w:rsidRDefault="006E3FC7" w:rsidP="006E3FC7">
            <w:pPr>
              <w:pStyle w:val="ListParagraph"/>
              <w:numPr>
                <w:ilvl w:val="0"/>
                <w:numId w:val="26"/>
              </w:numPr>
              <w:rPr>
                <w:szCs w:val="20"/>
              </w:rPr>
            </w:pPr>
            <w:r w:rsidRPr="006E3FC7">
              <w:rPr>
                <w:szCs w:val="20"/>
              </w:rPr>
              <w:t xml:space="preserve">Hold a leadership position in a club, sports team, school council, or other group. </w:t>
            </w:r>
          </w:p>
          <w:p w14:paraId="08779DA6" w14:textId="0F9C93EE" w:rsidR="00A2081B" w:rsidRDefault="006E3FC7" w:rsidP="006E3FC7">
            <w:pPr>
              <w:pStyle w:val="ListParagraph"/>
              <w:numPr>
                <w:ilvl w:val="0"/>
                <w:numId w:val="26"/>
              </w:numPr>
            </w:pPr>
            <w:r w:rsidRPr="006E3FC7">
              <w:rPr>
                <w:noProof/>
                <w:szCs w:val="20"/>
              </w:rPr>
              <w:drawing>
                <wp:anchor distT="0" distB="0" distL="114300" distR="114300" simplePos="0" relativeHeight="251658752" behindDoc="0" locked="0" layoutInCell="1" allowOverlap="1" wp14:anchorId="6B6B7B5D" wp14:editId="4C652DF7">
                  <wp:simplePos x="0" y="0"/>
                  <wp:positionH relativeFrom="margin">
                    <wp:posOffset>494665</wp:posOffset>
                  </wp:positionH>
                  <wp:positionV relativeFrom="margin">
                    <wp:posOffset>3268345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6E3FC7">
              <w:rPr>
                <w:szCs w:val="20"/>
              </w:rPr>
              <w:t xml:space="preserve">Volunteer regularly in their communities. </w:t>
            </w:r>
          </w:p>
        </w:tc>
      </w:tr>
      <w:tr w:rsidR="00DF4B6A" w14:paraId="189CF860" w14:textId="77777777" w:rsidTr="00035894">
        <w:trPr>
          <w:trHeight w:val="67"/>
        </w:trPr>
        <w:tc>
          <w:tcPr>
            <w:tcW w:w="3678" w:type="dxa"/>
          </w:tcPr>
          <w:p w14:paraId="518A0B8D" w14:textId="20370C86" w:rsidR="00DF4B6A" w:rsidRDefault="00DF4B6A" w:rsidP="004B1CE7">
            <w:pPr>
              <w:pStyle w:val="TextBody"/>
            </w:pPr>
          </w:p>
        </w:tc>
        <w:tc>
          <w:tcPr>
            <w:tcW w:w="277" w:type="dxa"/>
          </w:tcPr>
          <w:p w14:paraId="37EA0407" w14:textId="77777777" w:rsidR="00DF4B6A" w:rsidRDefault="00DF4B6A" w:rsidP="004B1CE7">
            <w:pPr>
              <w:pStyle w:val="TextBody"/>
            </w:pPr>
          </w:p>
        </w:tc>
        <w:tc>
          <w:tcPr>
            <w:tcW w:w="3328" w:type="dxa"/>
          </w:tcPr>
          <w:p w14:paraId="27A95849" w14:textId="072D1BF7" w:rsidR="00DF4B6A" w:rsidRDefault="00DF4B6A" w:rsidP="004B1CE7">
            <w:pPr>
              <w:pStyle w:val="TextBody"/>
            </w:pPr>
          </w:p>
        </w:tc>
        <w:tc>
          <w:tcPr>
            <w:tcW w:w="270" w:type="dxa"/>
            <w:vMerge/>
            <w:tcBorders>
              <w:right w:val="single" w:sz="18" w:space="0" w:color="auto"/>
            </w:tcBorders>
          </w:tcPr>
          <w:p w14:paraId="26ACB6E5" w14:textId="77777777" w:rsidR="00DF4B6A" w:rsidRPr="0061534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615348" w:rsidRDefault="00DF4B6A" w:rsidP="00DF4B6A">
            <w:pPr>
              <w:pStyle w:val="TextBody"/>
              <w:rPr>
                <w:sz w:val="10"/>
                <w:szCs w:val="10"/>
              </w:rPr>
            </w:pPr>
          </w:p>
        </w:tc>
        <w:tc>
          <w:tcPr>
            <w:tcW w:w="3001" w:type="dxa"/>
            <w:vMerge/>
          </w:tcPr>
          <w:p w14:paraId="2585C9D7" w14:textId="77777777" w:rsidR="00DF4B6A" w:rsidRPr="00D305C1" w:rsidRDefault="00DF4B6A" w:rsidP="00DF4B6A">
            <w:pPr>
              <w:pStyle w:val="TextBody"/>
              <w:rPr>
                <w:noProof/>
                <w:lang w:eastAsia="en-AU" w:bidi="ar-SA"/>
              </w:rPr>
            </w:pPr>
          </w:p>
        </w:tc>
      </w:tr>
      <w:tr w:rsidR="00A2081B" w14:paraId="5FF5C757" w14:textId="77777777" w:rsidTr="00035894">
        <w:trPr>
          <w:trHeight w:val="3600"/>
        </w:trPr>
        <w:tc>
          <w:tcPr>
            <w:tcW w:w="7283" w:type="dxa"/>
            <w:gridSpan w:val="3"/>
          </w:tcPr>
          <w:p w14:paraId="4D7751F6" w14:textId="3E84CE55" w:rsidR="00A2081B" w:rsidRDefault="008D4894" w:rsidP="0087169C">
            <w:pPr>
              <w:pStyle w:val="Titlenormal"/>
            </w:pPr>
            <w:r>
              <w:t xml:space="preserve">FAMILY CHECKLIST  </w:t>
            </w:r>
          </w:p>
          <w:p w14:paraId="589CCBB5" w14:textId="2923FF4D" w:rsidR="00D816FF" w:rsidRPr="00053765" w:rsidRDefault="00D816FF" w:rsidP="00053765">
            <w:pPr>
              <w:pStyle w:val="ListParagraph"/>
              <w:numPr>
                <w:ilvl w:val="0"/>
                <w:numId w:val="30"/>
              </w:numPr>
            </w:pPr>
            <w:r w:rsidRPr="00053765">
              <w:t xml:space="preserve">If your child </w:t>
            </w:r>
            <w:r w:rsidR="00EC1290" w:rsidRPr="00053765">
              <w:t>can</w:t>
            </w:r>
            <w:r w:rsidRPr="00053765">
              <w:t xml:space="preserve"> choose a high school, </w:t>
            </w:r>
            <w:r w:rsidR="007E6364">
              <w:t>visit</w:t>
            </w:r>
            <w:r w:rsidRPr="00053765">
              <w:t xml:space="preserve"> local schools to compare your options.</w:t>
            </w:r>
          </w:p>
          <w:p w14:paraId="31163748" w14:textId="5C851FE9" w:rsidR="007A2DCD" w:rsidRPr="00053765" w:rsidRDefault="00D816FF" w:rsidP="00053765">
            <w:pPr>
              <w:pStyle w:val="ListParagraph"/>
              <w:numPr>
                <w:ilvl w:val="0"/>
                <w:numId w:val="30"/>
              </w:numPr>
            </w:pPr>
            <w:r w:rsidRPr="00053765">
              <w:t>Encourage your child to explore leadership opportunities in school or after-school activities.</w:t>
            </w:r>
          </w:p>
          <w:p w14:paraId="3C538E49" w14:textId="77777777" w:rsidR="00F75507" w:rsidRPr="00053765" w:rsidRDefault="00F75507" w:rsidP="00053765">
            <w:pPr>
              <w:pStyle w:val="ListParagraph"/>
              <w:numPr>
                <w:ilvl w:val="0"/>
                <w:numId w:val="30"/>
              </w:numPr>
            </w:pPr>
            <w:r w:rsidRPr="00053765">
              <w:t>Find out if there are local mentoring opportunities at school or in your community. Encourage your child to take part in mentoring programs, whether they include peer or adult mentors.</w:t>
            </w:r>
          </w:p>
          <w:p w14:paraId="70988759" w14:textId="3ED22572" w:rsidR="00F75507" w:rsidRDefault="00F75507" w:rsidP="00053765">
            <w:pPr>
              <w:pStyle w:val="ListParagraph"/>
              <w:numPr>
                <w:ilvl w:val="0"/>
                <w:numId w:val="30"/>
              </w:numPr>
            </w:pPr>
            <w:r w:rsidRPr="00053765">
              <w:t xml:space="preserve">Know who your child is spending time with and take advantage of opportunities to meet your child’s friends and parents at school or community events. </w:t>
            </w: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DF4B6A">
            <w:pPr>
              <w:pStyle w:val="TextBody"/>
              <w:rPr>
                <w:noProof/>
                <w:lang w:eastAsia="en-AU" w:bidi="ar-SA"/>
              </w:rPr>
            </w:pPr>
          </w:p>
        </w:tc>
      </w:tr>
      <w:bookmarkEnd w:id="0"/>
    </w:tbl>
    <w:p w14:paraId="4D742708" w14:textId="695F1298" w:rsidR="009E21E2" w:rsidRPr="001B45DA" w:rsidRDefault="009E21E2" w:rsidP="007A2DCD">
      <w:pPr>
        <w:pStyle w:val="TextBody"/>
        <w:ind w:left="0"/>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791E" w14:textId="77777777" w:rsidR="0051519D" w:rsidRDefault="0051519D" w:rsidP="001D6100">
      <w:r>
        <w:separator/>
      </w:r>
    </w:p>
  </w:endnote>
  <w:endnote w:type="continuationSeparator" w:id="0">
    <w:p w14:paraId="1B017343" w14:textId="77777777" w:rsidR="0051519D" w:rsidRDefault="0051519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57CF" w14:textId="77777777" w:rsidR="0051519D" w:rsidRDefault="0051519D" w:rsidP="001D6100">
      <w:r>
        <w:separator/>
      </w:r>
    </w:p>
  </w:footnote>
  <w:footnote w:type="continuationSeparator" w:id="0">
    <w:p w14:paraId="7B61195C" w14:textId="77777777" w:rsidR="0051519D" w:rsidRDefault="0051519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3"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8"/>
  </w:num>
  <w:num w:numId="2" w16cid:durableId="1053384234">
    <w:abstractNumId w:val="14"/>
  </w:num>
  <w:num w:numId="3" w16cid:durableId="1085609680">
    <w:abstractNumId w:val="23"/>
  </w:num>
  <w:num w:numId="4" w16cid:durableId="1477602779">
    <w:abstractNumId w:val="28"/>
  </w:num>
  <w:num w:numId="5" w16cid:durableId="1105538634">
    <w:abstractNumId w:val="12"/>
  </w:num>
  <w:num w:numId="6" w16cid:durableId="1612783057">
    <w:abstractNumId w:val="2"/>
  </w:num>
  <w:num w:numId="7" w16cid:durableId="1612782898">
    <w:abstractNumId w:val="11"/>
  </w:num>
  <w:num w:numId="8" w16cid:durableId="1893156584">
    <w:abstractNumId w:val="25"/>
  </w:num>
  <w:num w:numId="9" w16cid:durableId="1377125848">
    <w:abstractNumId w:val="16"/>
  </w:num>
  <w:num w:numId="10" w16cid:durableId="875118277">
    <w:abstractNumId w:val="29"/>
  </w:num>
  <w:num w:numId="11" w16cid:durableId="1458256340">
    <w:abstractNumId w:val="18"/>
  </w:num>
  <w:num w:numId="12" w16cid:durableId="1911884037">
    <w:abstractNumId w:val="5"/>
  </w:num>
  <w:num w:numId="13" w16cid:durableId="596642651">
    <w:abstractNumId w:val="20"/>
  </w:num>
  <w:num w:numId="14" w16cid:durableId="1652782213">
    <w:abstractNumId w:val="26"/>
  </w:num>
  <w:num w:numId="15" w16cid:durableId="1474130359">
    <w:abstractNumId w:val="13"/>
  </w:num>
  <w:num w:numId="16" w16cid:durableId="1976521561">
    <w:abstractNumId w:val="9"/>
  </w:num>
  <w:num w:numId="17" w16cid:durableId="1309700603">
    <w:abstractNumId w:val="15"/>
  </w:num>
  <w:num w:numId="18" w16cid:durableId="1573924033">
    <w:abstractNumId w:val="7"/>
  </w:num>
  <w:num w:numId="19" w16cid:durableId="1504584990">
    <w:abstractNumId w:val="10"/>
  </w:num>
  <w:num w:numId="20" w16cid:durableId="342588640">
    <w:abstractNumId w:val="24"/>
  </w:num>
  <w:num w:numId="21" w16cid:durableId="1478572124">
    <w:abstractNumId w:val="27"/>
  </w:num>
  <w:num w:numId="22" w16cid:durableId="1858040076">
    <w:abstractNumId w:val="3"/>
  </w:num>
  <w:num w:numId="23" w16cid:durableId="179928448">
    <w:abstractNumId w:val="22"/>
  </w:num>
  <w:num w:numId="24" w16cid:durableId="345451441">
    <w:abstractNumId w:val="21"/>
  </w:num>
  <w:num w:numId="25" w16cid:durableId="1325469483">
    <w:abstractNumId w:val="0"/>
  </w:num>
  <w:num w:numId="26" w16cid:durableId="1434592649">
    <w:abstractNumId w:val="6"/>
  </w:num>
  <w:num w:numId="27" w16cid:durableId="742215701">
    <w:abstractNumId w:val="4"/>
  </w:num>
  <w:num w:numId="28" w16cid:durableId="415980458">
    <w:abstractNumId w:val="17"/>
  </w:num>
  <w:num w:numId="29" w16cid:durableId="578754241">
    <w:abstractNumId w:val="1"/>
  </w:num>
  <w:num w:numId="30" w16cid:durableId="1586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7661"/>
    <w:rsid w:val="00081267"/>
    <w:rsid w:val="000A06A1"/>
    <w:rsid w:val="000B526E"/>
    <w:rsid w:val="000B7BB9"/>
    <w:rsid w:val="000E7A7A"/>
    <w:rsid w:val="0013534A"/>
    <w:rsid w:val="00173094"/>
    <w:rsid w:val="001A1B0F"/>
    <w:rsid w:val="001B6177"/>
    <w:rsid w:val="001D1B42"/>
    <w:rsid w:val="001D6100"/>
    <w:rsid w:val="001F52E4"/>
    <w:rsid w:val="00204618"/>
    <w:rsid w:val="00211907"/>
    <w:rsid w:val="00221E59"/>
    <w:rsid w:val="00222BFE"/>
    <w:rsid w:val="00235CED"/>
    <w:rsid w:val="00290217"/>
    <w:rsid w:val="0029277F"/>
    <w:rsid w:val="002C63BB"/>
    <w:rsid w:val="002D1CEF"/>
    <w:rsid w:val="00302C98"/>
    <w:rsid w:val="00315984"/>
    <w:rsid w:val="003369A2"/>
    <w:rsid w:val="003766A2"/>
    <w:rsid w:val="003924B1"/>
    <w:rsid w:val="00397474"/>
    <w:rsid w:val="00397BC4"/>
    <w:rsid w:val="003B340C"/>
    <w:rsid w:val="003E115A"/>
    <w:rsid w:val="00405FB7"/>
    <w:rsid w:val="00412376"/>
    <w:rsid w:val="00414D6A"/>
    <w:rsid w:val="00416435"/>
    <w:rsid w:val="00434553"/>
    <w:rsid w:val="004835D8"/>
    <w:rsid w:val="004B1CE7"/>
    <w:rsid w:val="004D4B2A"/>
    <w:rsid w:val="00506E7D"/>
    <w:rsid w:val="00507EA1"/>
    <w:rsid w:val="00513C62"/>
    <w:rsid w:val="0051519D"/>
    <w:rsid w:val="005175A5"/>
    <w:rsid w:val="00526A1D"/>
    <w:rsid w:val="00542638"/>
    <w:rsid w:val="00545843"/>
    <w:rsid w:val="005728F5"/>
    <w:rsid w:val="005A7A4F"/>
    <w:rsid w:val="0060774D"/>
    <w:rsid w:val="00615348"/>
    <w:rsid w:val="00645773"/>
    <w:rsid w:val="00654229"/>
    <w:rsid w:val="00685DBB"/>
    <w:rsid w:val="00692977"/>
    <w:rsid w:val="00692B40"/>
    <w:rsid w:val="006A6D66"/>
    <w:rsid w:val="006B498E"/>
    <w:rsid w:val="006C30F5"/>
    <w:rsid w:val="006C5F05"/>
    <w:rsid w:val="006C60E6"/>
    <w:rsid w:val="006E3FC7"/>
    <w:rsid w:val="00706F8F"/>
    <w:rsid w:val="007118ED"/>
    <w:rsid w:val="00714D23"/>
    <w:rsid w:val="00721089"/>
    <w:rsid w:val="00735F99"/>
    <w:rsid w:val="0078163A"/>
    <w:rsid w:val="00793BD6"/>
    <w:rsid w:val="00794584"/>
    <w:rsid w:val="007A1FA2"/>
    <w:rsid w:val="007A2DCD"/>
    <w:rsid w:val="007D2AC9"/>
    <w:rsid w:val="007E11C1"/>
    <w:rsid w:val="007E6364"/>
    <w:rsid w:val="00832D90"/>
    <w:rsid w:val="00835CFE"/>
    <w:rsid w:val="0086583D"/>
    <w:rsid w:val="0087169C"/>
    <w:rsid w:val="00882E6E"/>
    <w:rsid w:val="008A202D"/>
    <w:rsid w:val="008B6223"/>
    <w:rsid w:val="008D4894"/>
    <w:rsid w:val="008D6DD6"/>
    <w:rsid w:val="008E1844"/>
    <w:rsid w:val="0091714F"/>
    <w:rsid w:val="009752A7"/>
    <w:rsid w:val="009A219F"/>
    <w:rsid w:val="009C2CC0"/>
    <w:rsid w:val="009D6EE0"/>
    <w:rsid w:val="009E21E2"/>
    <w:rsid w:val="009E509A"/>
    <w:rsid w:val="00A2081B"/>
    <w:rsid w:val="00A40213"/>
    <w:rsid w:val="00A55C9A"/>
    <w:rsid w:val="00A56B79"/>
    <w:rsid w:val="00AA69D0"/>
    <w:rsid w:val="00AB137A"/>
    <w:rsid w:val="00AD47EE"/>
    <w:rsid w:val="00AE070D"/>
    <w:rsid w:val="00AF5233"/>
    <w:rsid w:val="00B00C2B"/>
    <w:rsid w:val="00B056FD"/>
    <w:rsid w:val="00B20006"/>
    <w:rsid w:val="00B36600"/>
    <w:rsid w:val="00B463F3"/>
    <w:rsid w:val="00B5429C"/>
    <w:rsid w:val="00BD6935"/>
    <w:rsid w:val="00BF1870"/>
    <w:rsid w:val="00C1574F"/>
    <w:rsid w:val="00C37449"/>
    <w:rsid w:val="00C458B0"/>
    <w:rsid w:val="00C811E8"/>
    <w:rsid w:val="00C82823"/>
    <w:rsid w:val="00C95C9E"/>
    <w:rsid w:val="00CD05DA"/>
    <w:rsid w:val="00CD5E35"/>
    <w:rsid w:val="00CE7E72"/>
    <w:rsid w:val="00CF03F0"/>
    <w:rsid w:val="00CF4697"/>
    <w:rsid w:val="00D22CF9"/>
    <w:rsid w:val="00D305C1"/>
    <w:rsid w:val="00D46CD2"/>
    <w:rsid w:val="00D816FF"/>
    <w:rsid w:val="00D872AB"/>
    <w:rsid w:val="00DA3052"/>
    <w:rsid w:val="00DF4B6A"/>
    <w:rsid w:val="00E2788F"/>
    <w:rsid w:val="00E468AE"/>
    <w:rsid w:val="00E52F76"/>
    <w:rsid w:val="00E75770"/>
    <w:rsid w:val="00E81FD1"/>
    <w:rsid w:val="00E979F7"/>
    <w:rsid w:val="00EC1290"/>
    <w:rsid w:val="00EC1F61"/>
    <w:rsid w:val="00F263B8"/>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cost.ed.gov/net-price"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7C653E"/>
    <w:rsid w:val="009D04E1"/>
    <w:rsid w:val="009F1B4B"/>
    <w:rsid w:val="00A20D2B"/>
    <w:rsid w:val="00AF6A06"/>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DE8D9F6A-3CF3-4771-8057-D482EFE2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http://schemas.microsoft.com/sharepoint/v3"/>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5212</Characters>
  <Application>Microsoft Office Word</Application>
  <DocSecurity>0</DocSecurity>
  <Lines>217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2024-06-25T20:11:00Z</dcterms:created>
  <dcterms:modified xsi:type="dcterms:W3CDTF">2024-07-30T18:00:00Z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