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2502A8" w14:paraId="1A1BA359" w14:textId="77777777" w:rsidTr="0034461A">
        <w:trPr>
          <w:trHeight w:val="454"/>
        </w:trPr>
        <w:tc>
          <w:tcPr>
            <w:tcW w:w="2347" w:type="dxa"/>
            <w:gridSpan w:val="2"/>
            <w:vAlign w:val="center"/>
          </w:tcPr>
          <w:p w14:paraId="01619DCE" w14:textId="0B5268B5" w:rsidR="006C30F5" w:rsidRPr="002502A8" w:rsidRDefault="006C30F5" w:rsidP="00F263B8">
            <w:pPr>
              <w:pStyle w:val="Info"/>
            </w:pPr>
          </w:p>
        </w:tc>
        <w:tc>
          <w:tcPr>
            <w:tcW w:w="6368" w:type="dxa"/>
            <w:gridSpan w:val="7"/>
            <w:shd w:val="clear" w:color="auto" w:fill="42BA97" w:themeFill="accent4"/>
          </w:tcPr>
          <w:p w14:paraId="55B7DB51" w14:textId="7F7BCB78" w:rsidR="006C30F5" w:rsidRPr="002502A8" w:rsidRDefault="00282446" w:rsidP="00F263B8">
            <w:pPr>
              <w:pStyle w:val="Ttulo2"/>
              <w:bidi/>
              <w:rPr>
                <w:rFonts w:ascii="Arial" w:hAnsi="Arial" w:cs="Arial"/>
                <w:spacing w:val="0"/>
              </w:rPr>
            </w:pPr>
            <w:r w:rsidRPr="002502A8">
              <w:rPr>
                <w:rFonts w:ascii="Arial" w:hAnsi="Arial" w:cs="Arial"/>
                <w:color w:val="000000" w:themeColor="text1"/>
                <w:spacing w:val="0"/>
                <w:rtl/>
              </w:rPr>
              <w:t xml:space="preserve">الصف الثاني عشر | طبعة الصيف </w:t>
            </w:r>
          </w:p>
        </w:tc>
        <w:tc>
          <w:tcPr>
            <w:tcW w:w="2085" w:type="dxa"/>
            <w:gridSpan w:val="2"/>
            <w:vAlign w:val="center"/>
          </w:tcPr>
          <w:p w14:paraId="09659BEE" w14:textId="2943D89A" w:rsidR="006C30F5" w:rsidRPr="002502A8" w:rsidRDefault="006C30F5" w:rsidP="00F263B8"/>
        </w:tc>
      </w:tr>
      <w:tr w:rsidR="006C30F5" w:rsidRPr="002502A8" w14:paraId="4359D7EA" w14:textId="77777777" w:rsidTr="00B056FD">
        <w:trPr>
          <w:trHeight w:val="288"/>
        </w:trPr>
        <w:tc>
          <w:tcPr>
            <w:tcW w:w="10800" w:type="dxa"/>
            <w:gridSpan w:val="11"/>
          </w:tcPr>
          <w:p w14:paraId="23F9DB2B" w14:textId="7387AAF6" w:rsidR="006C30F5" w:rsidRPr="002502A8" w:rsidRDefault="001E3A32" w:rsidP="00F263B8">
            <w:pPr>
              <w:rPr>
                <w:sz w:val="10"/>
                <w:szCs w:val="10"/>
              </w:rPr>
            </w:pPr>
            <w:r w:rsidRPr="002502A8">
              <w:rPr>
                <w:noProof/>
              </w:rPr>
              <w:drawing>
                <wp:anchor distT="0" distB="0" distL="114300" distR="114300" simplePos="0" relativeHeight="251662848" behindDoc="1" locked="0" layoutInCell="1" allowOverlap="1" wp14:anchorId="74480387" wp14:editId="1ACFFC4A">
                  <wp:simplePos x="0" y="0"/>
                  <wp:positionH relativeFrom="column">
                    <wp:posOffset>5775618</wp:posOffset>
                  </wp:positionH>
                  <wp:positionV relativeFrom="paragraph">
                    <wp:posOffset>-297180</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2502A8" w14:paraId="178CAC26" w14:textId="77777777" w:rsidTr="00B056FD">
        <w:trPr>
          <w:trHeight w:val="864"/>
        </w:trPr>
        <w:tc>
          <w:tcPr>
            <w:tcW w:w="981" w:type="dxa"/>
            <w:vAlign w:val="center"/>
          </w:tcPr>
          <w:p w14:paraId="407B2EE0" w14:textId="6BD99ED7" w:rsidR="006C30F5" w:rsidRPr="002502A8" w:rsidRDefault="006C30F5" w:rsidP="00F263B8"/>
        </w:tc>
        <w:tc>
          <w:tcPr>
            <w:tcW w:w="8837" w:type="dxa"/>
            <w:gridSpan w:val="9"/>
            <w:vAlign w:val="center"/>
          </w:tcPr>
          <w:p w14:paraId="3D2C9234" w14:textId="0185DB52" w:rsidR="00F263B8" w:rsidRPr="002502A8" w:rsidRDefault="00F263B8" w:rsidP="00F263B8">
            <w:pPr>
              <w:pStyle w:val="Ttulo1"/>
              <w:bidi/>
              <w:rPr>
                <w:rFonts w:ascii="Arial" w:hAnsi="Arial"/>
              </w:rPr>
            </w:pPr>
            <w:r w:rsidRPr="002502A8">
              <w:rPr>
                <w:rFonts w:ascii="Arial" w:hAnsi="Arial"/>
                <w:rtl/>
              </w:rPr>
              <w:t>نموذج النشرة الإخبارية</w:t>
            </w:r>
          </w:p>
          <w:p w14:paraId="4C36BF4B" w14:textId="28B9F8AD" w:rsidR="006C30F5" w:rsidRPr="002502A8" w:rsidRDefault="00F263B8" w:rsidP="00221E59">
            <w:pPr>
              <w:pStyle w:val="Ttulo2"/>
              <w:bidi/>
              <w:spacing w:before="0"/>
              <w:rPr>
                <w:rFonts w:ascii="Arial" w:hAnsi="Arial" w:cs="Arial"/>
                <w:spacing w:val="0"/>
              </w:rPr>
            </w:pPr>
            <w:r w:rsidRPr="002502A8">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2502A8" w:rsidRDefault="006C30F5" w:rsidP="00F263B8"/>
        </w:tc>
      </w:tr>
      <w:tr w:rsidR="006C30F5" w:rsidRPr="002502A8" w14:paraId="3A5CC13C" w14:textId="77777777" w:rsidTr="00035894">
        <w:tc>
          <w:tcPr>
            <w:tcW w:w="10800" w:type="dxa"/>
            <w:gridSpan w:val="11"/>
            <w:tcBorders>
              <w:bottom w:val="single" w:sz="18" w:space="0" w:color="auto"/>
            </w:tcBorders>
          </w:tcPr>
          <w:p w14:paraId="3B36A4CB" w14:textId="77777777" w:rsidR="006C30F5" w:rsidRPr="002502A8" w:rsidRDefault="006C30F5" w:rsidP="00F263B8">
            <w:pPr>
              <w:rPr>
                <w:sz w:val="16"/>
                <w:szCs w:val="16"/>
              </w:rPr>
            </w:pPr>
          </w:p>
        </w:tc>
      </w:tr>
      <w:tr w:rsidR="00221E59" w:rsidRPr="002502A8" w14:paraId="0CE963F1" w14:textId="77777777" w:rsidTr="00035894">
        <w:tc>
          <w:tcPr>
            <w:tcW w:w="10800" w:type="dxa"/>
            <w:gridSpan w:val="11"/>
            <w:tcBorders>
              <w:top w:val="single" w:sz="18" w:space="0" w:color="auto"/>
            </w:tcBorders>
            <w:vAlign w:val="center"/>
          </w:tcPr>
          <w:p w14:paraId="3E4C3711" w14:textId="4B3A8E12" w:rsidR="00221E59" w:rsidRPr="002502A8" w:rsidRDefault="00221E59" w:rsidP="00F263B8">
            <w:pPr>
              <w:pStyle w:val="Info"/>
              <w:jc w:val="right"/>
              <w:rPr>
                <w:i/>
                <w:iCs/>
                <w:color w:val="000000" w:themeColor="text1"/>
                <w:sz w:val="18"/>
              </w:rPr>
            </w:pPr>
            <w:r w:rsidRPr="002502A8">
              <w:rPr>
                <w:i/>
                <w:iCs/>
                <w:color w:val="C00000"/>
                <w:sz w:val="18"/>
              </w:rPr>
              <w:t>Replace with School Contact Info</w:t>
            </w:r>
          </w:p>
        </w:tc>
      </w:tr>
      <w:tr w:rsidR="004B1CE7" w:rsidRPr="002502A8" w14:paraId="51EF200A" w14:textId="77777777" w:rsidTr="00035894">
        <w:trPr>
          <w:trHeight w:val="144"/>
        </w:trPr>
        <w:tc>
          <w:tcPr>
            <w:tcW w:w="10800" w:type="dxa"/>
            <w:gridSpan w:val="11"/>
          </w:tcPr>
          <w:p w14:paraId="58125260" w14:textId="77777777" w:rsidR="004B1CE7" w:rsidRPr="002502A8" w:rsidRDefault="004B1CE7" w:rsidP="00F263B8">
            <w:pPr>
              <w:rPr>
                <w:sz w:val="16"/>
                <w:szCs w:val="16"/>
              </w:rPr>
            </w:pPr>
          </w:p>
        </w:tc>
      </w:tr>
      <w:tr w:rsidR="00D46CD2" w:rsidRPr="002502A8" w14:paraId="55E2CE09" w14:textId="77777777" w:rsidTr="00620321">
        <w:trPr>
          <w:trHeight w:val="3985"/>
        </w:trPr>
        <w:tc>
          <w:tcPr>
            <w:tcW w:w="3231" w:type="dxa"/>
            <w:gridSpan w:val="3"/>
            <w:vMerge w:val="restart"/>
          </w:tcPr>
          <w:p w14:paraId="6744357E" w14:textId="0C0FCD6F" w:rsidR="00231497" w:rsidRPr="002502A8" w:rsidRDefault="00DD7A38" w:rsidP="00DD7A38">
            <w:pPr>
              <w:pStyle w:val="Titlenormal"/>
              <w:bidi/>
              <w:rPr>
                <w:rFonts w:ascii="Arial" w:hAnsi="Arial"/>
              </w:rPr>
            </w:pPr>
            <w:r w:rsidRPr="002502A8">
              <w:rPr>
                <w:rFonts w:ascii="Arial" w:hAnsi="Arial"/>
                <w:rtl/>
              </w:rPr>
              <w:t xml:space="preserve">تهانينا! </w:t>
            </w:r>
          </w:p>
          <w:p w14:paraId="3EC50887" w14:textId="6E1B6DB8" w:rsidR="00231497" w:rsidRPr="002502A8" w:rsidRDefault="00231497" w:rsidP="00231497">
            <w:pPr>
              <w:bidi/>
            </w:pPr>
            <w:r w:rsidRPr="002502A8">
              <w:rPr>
                <w:rtl/>
              </w:rPr>
              <w:t xml:space="preserve">التخرج من المدرسة الثانوية أمر جلل. لقد عمل ولدك المراهق بكد، وذاكر بجد، واجتاز الصعب. </w:t>
            </w:r>
          </w:p>
          <w:p w14:paraId="14DD91C3" w14:textId="77777777" w:rsidR="00231497" w:rsidRPr="002502A8" w:rsidRDefault="00231497" w:rsidP="00DD7A38">
            <w:pPr>
              <w:pStyle w:val="Quotename"/>
              <w:bidi/>
              <w:rPr>
                <w:rFonts w:ascii="Arial" w:hAnsi="Arial" w:cs="Arial"/>
                <w:b/>
                <w:bCs/>
              </w:rPr>
            </w:pPr>
            <w:r w:rsidRPr="002502A8">
              <w:rPr>
                <w:rFonts w:ascii="Arial" w:hAnsi="Arial" w:cs="Arial"/>
                <w:b/>
                <w:bCs/>
                <w:rtl/>
              </w:rPr>
              <w:t>أهم النصائح لولدك</w:t>
            </w:r>
          </w:p>
          <w:p w14:paraId="132DA2E9" w14:textId="77777777" w:rsidR="00231497" w:rsidRPr="002502A8" w:rsidRDefault="00231497" w:rsidP="00231497">
            <w:pPr>
              <w:bidi/>
            </w:pPr>
            <w:r w:rsidRPr="002502A8">
              <w:rPr>
                <w:rtl/>
              </w:rPr>
              <w:t xml:space="preserve">إذا أرسلت إليك كليتك بريدًا أو بريدًا إلكترونيًا، فعليك قراءته! لن يرسلوا إليك معلومات أنت في غنى عنها. لا تخاطر بالتغافل المهم من المواعيد النهائية، أو الأوراق، أو التفاصيل بعدم قراءتك للبريد. </w:t>
            </w:r>
          </w:p>
          <w:p w14:paraId="39EC6DFB" w14:textId="1F72E36F" w:rsidR="00231497" w:rsidRPr="002502A8" w:rsidRDefault="00231497" w:rsidP="00162916">
            <w:pPr>
              <w:bidi/>
              <w:spacing w:before="240"/>
            </w:pPr>
            <w:r w:rsidRPr="002502A8">
              <w:rPr>
                <w:rtl/>
              </w:rPr>
              <w:t>تكلم بحرية! لا تخف الدفاع عن نفسك. إذا كنت بحاجة إلى مساعدة، فاطلبها. إذا كنت لا تفهم شيئًا، فتحدث. كن محامي نفسك؛ لذا فتحدث عن</w:t>
            </w:r>
            <w:r w:rsidR="001E3A32" w:rsidRPr="002502A8">
              <w:rPr>
                <w:rtl/>
              </w:rPr>
              <w:t> </w:t>
            </w:r>
            <w:r w:rsidRPr="002502A8">
              <w:rPr>
                <w:rtl/>
              </w:rPr>
              <w:t xml:space="preserve">نفسك. </w:t>
            </w:r>
          </w:p>
          <w:p w14:paraId="52FF752C" w14:textId="58FC1BC5" w:rsidR="00231497" w:rsidRPr="002502A8" w:rsidRDefault="00231497" w:rsidP="00162916">
            <w:pPr>
              <w:bidi/>
              <w:spacing w:before="240"/>
            </w:pPr>
            <w:r w:rsidRPr="002502A8">
              <w:rPr>
                <w:rtl/>
              </w:rPr>
              <w:t xml:space="preserve">اطرح ما شئت أن تطرح من أسئلة حتى تحصل على إجابات. وهذا ينطبق على الفصول الدراسية، والمعلومات المتعلقة بالمعونات المالية، والبنوك، وما إلى ذلك. </w:t>
            </w:r>
          </w:p>
          <w:p w14:paraId="3C9107E7" w14:textId="4B149657" w:rsidR="00D46CD2" w:rsidRPr="002502A8" w:rsidRDefault="00231497" w:rsidP="00162916">
            <w:pPr>
              <w:bidi/>
              <w:spacing w:before="240"/>
            </w:pPr>
            <w:r w:rsidRPr="002502A8">
              <w:rPr>
                <w:rtl/>
              </w:rPr>
              <w:t>الجميع يشعر بما تشعر به تمامًا. مشوش؟ أنهكك الحنين للوطن؟ قلق؟ من المرجح أن ينتاب كثيرًا من الطلاب الجدد في مدرستك ما ينتابك. تواصل مع الآخرين من خلال النوادي، أو تجمعات السكن الجامعي، أو غير ذلك من الأنشطة المنظمة. قبل أن تبدأ الدراسة، تصفح أحد مواقع التواصل الاجتماعي، وتأكد إذا كانت كليتك أو جامعتك لها صفحة للطلاب. وهذه قد تمثل طريقة رائعة للتواصل مع الآخرين الذين سيحضرون أيضًا قبل بدء العام!</w:t>
            </w:r>
          </w:p>
        </w:tc>
        <w:tc>
          <w:tcPr>
            <w:tcW w:w="313" w:type="dxa"/>
            <w:vMerge w:val="restart"/>
            <w:tcBorders>
              <w:right w:val="single" w:sz="18" w:space="0" w:color="auto"/>
            </w:tcBorders>
          </w:tcPr>
          <w:p w14:paraId="22E8ECCE" w14:textId="20EADE00" w:rsidR="00D46CD2" w:rsidRPr="002502A8" w:rsidRDefault="00D46CD2" w:rsidP="00F263B8"/>
        </w:tc>
        <w:tc>
          <w:tcPr>
            <w:tcW w:w="284" w:type="dxa"/>
            <w:vMerge w:val="restart"/>
            <w:tcBorders>
              <w:left w:val="single" w:sz="18" w:space="0" w:color="auto"/>
            </w:tcBorders>
          </w:tcPr>
          <w:p w14:paraId="5CD1640A" w14:textId="77777777" w:rsidR="00D46CD2" w:rsidRPr="002502A8" w:rsidRDefault="00D46CD2" w:rsidP="00F263B8"/>
        </w:tc>
        <w:tc>
          <w:tcPr>
            <w:tcW w:w="3372" w:type="dxa"/>
            <w:tcBorders>
              <w:bottom w:val="single" w:sz="18" w:space="0" w:color="auto"/>
            </w:tcBorders>
          </w:tcPr>
          <w:p w14:paraId="67F7BF3A" w14:textId="06AD0F04" w:rsidR="00263BF4" w:rsidRPr="002502A8" w:rsidRDefault="00263BF4" w:rsidP="00231497"/>
        </w:tc>
        <w:tc>
          <w:tcPr>
            <w:tcW w:w="3600" w:type="dxa"/>
            <w:gridSpan w:val="5"/>
          </w:tcPr>
          <w:p w14:paraId="6A8044F8" w14:textId="37255CF9" w:rsidR="00AF5233" w:rsidRPr="002502A8" w:rsidRDefault="00AF5233" w:rsidP="00620321">
            <w:pPr>
              <w:pStyle w:val="TextBody"/>
            </w:pPr>
          </w:p>
        </w:tc>
      </w:tr>
      <w:tr w:rsidR="006C30F5" w:rsidRPr="002502A8" w14:paraId="0727042E" w14:textId="77777777" w:rsidTr="00035894">
        <w:trPr>
          <w:trHeight w:val="432"/>
        </w:trPr>
        <w:tc>
          <w:tcPr>
            <w:tcW w:w="3231" w:type="dxa"/>
            <w:gridSpan w:val="3"/>
            <w:vMerge/>
          </w:tcPr>
          <w:p w14:paraId="4BE4CE13" w14:textId="77777777" w:rsidR="006C30F5" w:rsidRPr="002502A8" w:rsidRDefault="006C30F5" w:rsidP="00F263B8"/>
        </w:tc>
        <w:tc>
          <w:tcPr>
            <w:tcW w:w="313" w:type="dxa"/>
            <w:vMerge/>
            <w:tcBorders>
              <w:right w:val="single" w:sz="18" w:space="0" w:color="auto"/>
            </w:tcBorders>
          </w:tcPr>
          <w:p w14:paraId="23C2818D" w14:textId="77777777" w:rsidR="006C30F5" w:rsidRPr="002502A8" w:rsidRDefault="006C30F5" w:rsidP="00F263B8"/>
        </w:tc>
        <w:tc>
          <w:tcPr>
            <w:tcW w:w="284" w:type="dxa"/>
            <w:vMerge/>
            <w:tcBorders>
              <w:left w:val="single" w:sz="18" w:space="0" w:color="auto"/>
            </w:tcBorders>
          </w:tcPr>
          <w:p w14:paraId="77F0BF1C" w14:textId="77777777" w:rsidR="006C30F5" w:rsidRPr="002502A8" w:rsidRDefault="006C30F5" w:rsidP="00F263B8"/>
        </w:tc>
        <w:tc>
          <w:tcPr>
            <w:tcW w:w="3372" w:type="dxa"/>
            <w:tcBorders>
              <w:top w:val="single" w:sz="18" w:space="0" w:color="auto"/>
            </w:tcBorders>
          </w:tcPr>
          <w:p w14:paraId="69E07A8C" w14:textId="77777777" w:rsidR="006C30F5" w:rsidRPr="002502A8" w:rsidRDefault="006C30F5" w:rsidP="00F263B8"/>
        </w:tc>
        <w:tc>
          <w:tcPr>
            <w:tcW w:w="270" w:type="dxa"/>
            <w:tcBorders>
              <w:top w:val="single" w:sz="18" w:space="0" w:color="auto"/>
            </w:tcBorders>
          </w:tcPr>
          <w:p w14:paraId="63CA43EB" w14:textId="77777777" w:rsidR="006C30F5" w:rsidRPr="002502A8" w:rsidRDefault="006C30F5" w:rsidP="00F263B8"/>
        </w:tc>
        <w:tc>
          <w:tcPr>
            <w:tcW w:w="270" w:type="dxa"/>
            <w:tcBorders>
              <w:top w:val="single" w:sz="18" w:space="0" w:color="auto"/>
            </w:tcBorders>
          </w:tcPr>
          <w:p w14:paraId="619C8043" w14:textId="77777777" w:rsidR="006C30F5" w:rsidRPr="002502A8" w:rsidRDefault="006C30F5" w:rsidP="00F263B8"/>
        </w:tc>
        <w:tc>
          <w:tcPr>
            <w:tcW w:w="3060" w:type="dxa"/>
            <w:gridSpan w:val="3"/>
            <w:tcBorders>
              <w:top w:val="single" w:sz="18" w:space="0" w:color="auto"/>
            </w:tcBorders>
          </w:tcPr>
          <w:p w14:paraId="4BF167C6" w14:textId="77777777" w:rsidR="006C30F5" w:rsidRPr="002502A8" w:rsidRDefault="006C30F5" w:rsidP="00F263B8"/>
        </w:tc>
      </w:tr>
      <w:tr w:rsidR="006C30F5" w:rsidRPr="002502A8" w14:paraId="7B5B841B" w14:textId="77777777" w:rsidTr="00035894">
        <w:trPr>
          <w:trHeight w:val="4320"/>
        </w:trPr>
        <w:tc>
          <w:tcPr>
            <w:tcW w:w="3231" w:type="dxa"/>
            <w:gridSpan w:val="3"/>
            <w:vMerge/>
          </w:tcPr>
          <w:p w14:paraId="5144FECC" w14:textId="77777777" w:rsidR="006C30F5" w:rsidRPr="002502A8" w:rsidRDefault="006C30F5" w:rsidP="00F263B8"/>
        </w:tc>
        <w:tc>
          <w:tcPr>
            <w:tcW w:w="313" w:type="dxa"/>
            <w:vMerge/>
            <w:tcBorders>
              <w:right w:val="single" w:sz="18" w:space="0" w:color="auto"/>
            </w:tcBorders>
          </w:tcPr>
          <w:p w14:paraId="5EEFACED" w14:textId="77777777" w:rsidR="006C30F5" w:rsidRPr="002502A8" w:rsidRDefault="006C30F5" w:rsidP="00F263B8"/>
        </w:tc>
        <w:tc>
          <w:tcPr>
            <w:tcW w:w="284" w:type="dxa"/>
            <w:vMerge/>
            <w:tcBorders>
              <w:left w:val="single" w:sz="18" w:space="0" w:color="auto"/>
            </w:tcBorders>
          </w:tcPr>
          <w:p w14:paraId="2BC9F19E" w14:textId="77777777" w:rsidR="006C30F5" w:rsidRPr="002502A8" w:rsidRDefault="006C30F5" w:rsidP="00F263B8"/>
        </w:tc>
        <w:tc>
          <w:tcPr>
            <w:tcW w:w="3372" w:type="dxa"/>
          </w:tcPr>
          <w:p w14:paraId="05DBA5EC" w14:textId="53B27488" w:rsidR="006C30F5" w:rsidRPr="002502A8" w:rsidRDefault="00000000" w:rsidP="00FE1655">
            <w:pPr>
              <w:bidi/>
            </w:pPr>
            <w:sdt>
              <w:sdtPr>
                <w:rPr>
                  <w:rStyle w:val="TitlenormalChar"/>
                  <w:rFonts w:ascii="Arial" w:hAnsi="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184364" w:rsidRPr="002502A8">
                  <w:rPr>
                    <w:rStyle w:val="TitlenormalChar"/>
                    <w:rFonts w:ascii="Arial" w:hAnsi="Arial"/>
                    <w:rtl/>
                  </w:rPr>
                  <w:t>الفعاليات القادمة</w:t>
                </w:r>
              </w:sdtContent>
            </w:sdt>
          </w:p>
          <w:p w14:paraId="347FA6EA" w14:textId="2D3E5DAA" w:rsidR="006C30F5" w:rsidRPr="002502A8" w:rsidRDefault="006C30F5" w:rsidP="00FE1655"/>
          <w:p w14:paraId="340D22C2" w14:textId="0B4DB332" w:rsidR="00FF5E20" w:rsidRPr="002502A8" w:rsidRDefault="00000000" w:rsidP="00B17F43">
            <w:pPr>
              <w:pStyle w:val="Prrafodelista"/>
              <w:numPr>
                <w:ilvl w:val="0"/>
                <w:numId w:val="3"/>
              </w:numPr>
              <w:bidi/>
              <w:rPr>
                <w:i/>
                <w:iCs/>
                <w:color w:val="A6A6A6" w:themeColor="background1" w:themeShade="A6"/>
              </w:rPr>
            </w:pPr>
            <w:sdt>
              <w:sdtPr>
                <w:rPr>
                  <w:i/>
                  <w:iCs/>
                  <w:color w:val="A6A6A6" w:themeColor="background1" w:themeShade="A6"/>
                  <w:rtl/>
                </w:rPr>
                <w:id w:val="-1628150936"/>
                <w:placeholder>
                  <w:docPart w:val="EA7A00A92EF74F2593D77E1A133A11C4"/>
                </w:placeholder>
              </w:sdtPr>
              <w:sdtContent>
                <w:sdt>
                  <w:sdtPr>
                    <w:rPr>
                      <w:i/>
                      <w:iCs/>
                      <w:color w:val="A6A6A6" w:themeColor="background1" w:themeShade="A6"/>
                      <w:rtl/>
                    </w:rPr>
                    <w:id w:val="-1441836109"/>
                    <w:placeholder>
                      <w:docPart w:val="2DCAB4B9D01E4BC995A861E0057886C6"/>
                    </w:placeholder>
                  </w:sdtPr>
                  <w:sdtContent>
                    <w:sdt>
                      <w:sdtPr>
                        <w:rPr>
                          <w:i/>
                          <w:iCs/>
                          <w:color w:val="A6A6A6" w:themeColor="background1" w:themeShade="A6"/>
                          <w:rtl/>
                        </w:rPr>
                        <w:id w:val="2022893207"/>
                        <w:placeholder>
                          <w:docPart w:val="B2EBD7BA2B1E4A0E8B32016484770F92"/>
                        </w:placeholder>
                      </w:sdtPr>
                      <w:sdtContent>
                        <w:r w:rsidR="00B17F43" w:rsidRPr="00B17F43">
                          <w:rPr>
                            <w:i/>
                            <w:iCs/>
                            <w:color w:val="C00000"/>
                          </w:rPr>
                          <w:t>Click here to enter text.</w:t>
                        </w:r>
                      </w:sdtContent>
                    </w:sdt>
                  </w:sdtContent>
                </w:sdt>
              </w:sdtContent>
            </w:sdt>
          </w:p>
          <w:p w14:paraId="7D46F4FD" w14:textId="184DB987" w:rsidR="006C30F5" w:rsidRPr="002502A8" w:rsidRDefault="006C30F5" w:rsidP="00FE1655">
            <w:pPr>
              <w:ind w:left="360"/>
            </w:pPr>
          </w:p>
        </w:tc>
        <w:tc>
          <w:tcPr>
            <w:tcW w:w="270" w:type="dxa"/>
            <w:tcBorders>
              <w:right w:val="single" w:sz="18" w:space="0" w:color="auto"/>
            </w:tcBorders>
          </w:tcPr>
          <w:p w14:paraId="562E0CFE" w14:textId="77777777" w:rsidR="006C30F5" w:rsidRPr="002502A8" w:rsidRDefault="006C30F5" w:rsidP="00F263B8"/>
        </w:tc>
        <w:tc>
          <w:tcPr>
            <w:tcW w:w="270" w:type="dxa"/>
            <w:tcBorders>
              <w:left w:val="single" w:sz="18" w:space="0" w:color="auto"/>
            </w:tcBorders>
          </w:tcPr>
          <w:p w14:paraId="26318FC3" w14:textId="380941CC" w:rsidR="006C30F5" w:rsidRPr="002502A8" w:rsidRDefault="006C30F5" w:rsidP="00F263B8"/>
        </w:tc>
        <w:tc>
          <w:tcPr>
            <w:tcW w:w="3060" w:type="dxa"/>
            <w:gridSpan w:val="3"/>
          </w:tcPr>
          <w:p w14:paraId="04A458B9" w14:textId="7D1D2895" w:rsidR="0013534A" w:rsidRPr="002502A8" w:rsidRDefault="0013534A" w:rsidP="0013534A">
            <w:pPr>
              <w:jc w:val="center"/>
              <w:rPr>
                <w:rStyle w:val="TitlenormalChar"/>
                <w:rFonts w:ascii="Arial" w:hAnsi="Arial"/>
              </w:rPr>
            </w:pPr>
            <w:r w:rsidRPr="002502A8">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2502A8" w:rsidRDefault="00B20006" w:rsidP="0013534A">
            <w:pPr>
              <w:bidi/>
              <w:jc w:val="center"/>
            </w:pPr>
            <w:r w:rsidRPr="002502A8">
              <w:rPr>
                <w:rStyle w:val="TitlenormalChar"/>
                <w:rFonts w:ascii="Arial" w:hAnsi="Arial"/>
                <w:rtl/>
              </w:rPr>
              <w:t>هل تعلم؟</w:t>
            </w:r>
          </w:p>
          <w:p w14:paraId="4FA61D2D" w14:textId="218C7632" w:rsidR="00D70B4E" w:rsidRPr="002502A8" w:rsidRDefault="00D70B4E" w:rsidP="00D70B4E">
            <w:pPr>
              <w:bidi/>
            </w:pPr>
            <w:r w:rsidRPr="002502A8">
              <w:rPr>
                <w:rtl/>
              </w:rPr>
              <w:t>خلال فصل الصيف، من المرجح أن يتلقى ولدك بيانًا تقديريًا بالرسوم (الرسوم الدراسية، والغرفة، والطعام، وما إلى ذلك). لا داعي للذعر. في الخريف، ستطبق الكلية أو الجامعة جميع المعونات المالية للطالب (الهبات، والمنح الدراسية، والقروض) على هذه الرسوم. أيًا كان المبلغ المتبقي فهو على الأرجح المبلغ المستحق. تعتمد معظم الكليات والجامعات خطط سداد للمساعدة في توزيع أي تكاليف متبقية بعد توقف المعونات المالية بعد فترة من الزمن. تواصل مع المدرسة لوضع خطة الدفع؛ وسيكونون عونًا لك.</w:t>
            </w:r>
          </w:p>
          <w:p w14:paraId="5664FD70" w14:textId="4B8BDCE5" w:rsidR="00CD5E35" w:rsidRPr="002502A8" w:rsidRDefault="00CD5E35" w:rsidP="00A75BDB"/>
        </w:tc>
      </w:tr>
    </w:tbl>
    <w:p w14:paraId="1BDD458E" w14:textId="66D0DCB0" w:rsidR="003C7B1E" w:rsidRPr="002502A8" w:rsidRDefault="003C7B1E"/>
    <w:p w14:paraId="75AF312A" w14:textId="77777777" w:rsidR="003C7B1E" w:rsidRPr="002502A8" w:rsidRDefault="003C7B1E">
      <w:r w:rsidRPr="002502A8">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2502A8" w14:paraId="6F1EC783" w14:textId="77777777" w:rsidTr="00035894">
        <w:trPr>
          <w:trHeight w:val="454"/>
        </w:trPr>
        <w:tc>
          <w:tcPr>
            <w:tcW w:w="10790" w:type="dxa"/>
            <w:gridSpan w:val="6"/>
            <w:tcBorders>
              <w:bottom w:val="single" w:sz="18" w:space="0" w:color="auto"/>
            </w:tcBorders>
          </w:tcPr>
          <w:p w14:paraId="0C643917" w14:textId="46FE2561" w:rsidR="00221E59" w:rsidRPr="00B17F43" w:rsidRDefault="00000000" w:rsidP="00221E59">
            <w:pPr>
              <w:bidi/>
              <w:rPr>
                <w:rStyle w:val="Ttulo2Car"/>
                <w:rFonts w:ascii="Arial" w:hAnsi="Arial" w:cs="Arial"/>
                <w:b/>
                <w:bCs/>
                <w:spacing w:val="0"/>
              </w:rPr>
            </w:pPr>
            <w:r w:rsidRPr="00B17F43">
              <w:rPr>
                <w:rStyle w:val="Ttulo3Car"/>
                <w:rFonts w:ascii="Arial" w:hAnsi="Arial" w:cs="Arial"/>
                <w:b w:val="0"/>
                <w:bCs/>
                <w:spacing w:val="0"/>
              </w:rPr>
              <w:lastRenderedPageBreak/>
              <w:pict w14:anchorId="034C9C83">
                <v:group id="Grupo 83" o:spid="_x0000_s2050" alt="" style="position:absolute;left:0;text-align:left;margin-left:-33.75pt;margin-top:-30pt;width:612pt;height:11in;z-index:-251651584"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88584D" w:rsidRPr="00B17F43">
              <w:rPr>
                <w:rStyle w:val="Ttulo3Car"/>
                <w:rFonts w:ascii="Arial" w:hAnsi="Arial" w:cs="Arial"/>
                <w:b w:val="0"/>
                <w:bCs/>
                <w:spacing w:val="0"/>
                <w:rtl/>
              </w:rPr>
              <w:t>High</w:t>
            </w:r>
            <w:proofErr w:type="spellEnd"/>
            <w:r w:rsidR="0088584D" w:rsidRPr="00B17F43">
              <w:rPr>
                <w:rStyle w:val="Ttulo3Car"/>
                <w:rFonts w:ascii="Arial" w:hAnsi="Arial" w:cs="Arial"/>
                <w:b w:val="0"/>
                <w:bCs/>
                <w:spacing w:val="0"/>
                <w:rtl/>
              </w:rPr>
              <w:t xml:space="preserve"> </w:t>
            </w:r>
            <w:proofErr w:type="spellStart"/>
            <w:r w:rsidR="0088584D" w:rsidRPr="00B17F43">
              <w:rPr>
                <w:rStyle w:val="Ttulo3Car"/>
                <w:rFonts w:ascii="Arial" w:hAnsi="Arial" w:cs="Arial"/>
                <w:b w:val="0"/>
                <w:bCs/>
                <w:spacing w:val="0"/>
                <w:rtl/>
              </w:rPr>
              <w:t>School</w:t>
            </w:r>
            <w:proofErr w:type="spellEnd"/>
            <w:r w:rsidR="0088584D" w:rsidRPr="00B17F43">
              <w:rPr>
                <w:rStyle w:val="Ttulo3Car"/>
                <w:rFonts w:ascii="Arial" w:hAnsi="Arial" w:cs="Arial"/>
                <w:b w:val="0"/>
                <w:bCs/>
                <w:spacing w:val="0"/>
                <w:rtl/>
              </w:rPr>
              <w:t xml:space="preserve"> &amp; </w:t>
            </w:r>
            <w:proofErr w:type="spellStart"/>
            <w:r w:rsidR="0088584D" w:rsidRPr="00B17F43">
              <w:rPr>
                <w:rStyle w:val="Ttulo3Car"/>
                <w:rFonts w:ascii="Arial" w:hAnsi="Arial" w:cs="Arial"/>
                <w:b w:val="0"/>
                <w:bCs/>
                <w:spacing w:val="0"/>
                <w:rtl/>
              </w:rPr>
              <w:t>Beyond</w:t>
            </w:r>
            <w:proofErr w:type="spellEnd"/>
            <w:r w:rsidR="0088584D" w:rsidRPr="00B17F43">
              <w:rPr>
                <w:rStyle w:val="Ttulo3Car"/>
                <w:rFonts w:ascii="Arial" w:hAnsi="Arial" w:cs="Arial"/>
                <w:b w:val="0"/>
                <w:bCs/>
                <w:spacing w:val="0"/>
                <w:rtl/>
              </w:rPr>
              <w:t xml:space="preserve"> Planning (التخطيط للمدرسة الثانوية وما بعدها)</w:t>
            </w:r>
            <w:r w:rsidR="00221E59" w:rsidRPr="00B17F43">
              <w:rPr>
                <w:rStyle w:val="Ttulo2Car"/>
                <w:rFonts w:ascii="Arial" w:hAnsi="Arial" w:cs="Arial"/>
                <w:b/>
                <w:bCs/>
                <w:spacing w:val="0"/>
                <w:rtl/>
              </w:rPr>
              <w:t xml:space="preserve"> </w:t>
            </w:r>
          </w:p>
          <w:p w14:paraId="4CEE5AD0" w14:textId="2889B202" w:rsidR="00221E59" w:rsidRPr="002502A8" w:rsidRDefault="0048471B" w:rsidP="00221E59">
            <w:pPr>
              <w:bidi/>
            </w:pPr>
            <w:r w:rsidRPr="002502A8">
              <w:rPr>
                <w:rStyle w:val="Ttulo2Car"/>
                <w:rFonts w:ascii="Arial" w:hAnsi="Arial" w:cs="Arial"/>
                <w:color w:val="000000" w:themeColor="text1"/>
                <w:spacing w:val="0"/>
                <w:rtl/>
              </w:rPr>
              <w:t xml:space="preserve">الصف الثاني عشر | </w:t>
            </w:r>
            <w:r w:rsidRPr="002502A8">
              <w:rPr>
                <w:rStyle w:val="Ttulo2Car"/>
                <w:rFonts w:ascii="Arial" w:hAnsi="Arial" w:cs="Arial"/>
                <w:color w:val="auto"/>
                <w:spacing w:val="0"/>
                <w:rtl/>
              </w:rPr>
              <w:t>طبعة الصيف | gearup.wa.gov</w:t>
            </w:r>
          </w:p>
        </w:tc>
      </w:tr>
      <w:tr w:rsidR="003924B1" w:rsidRPr="002502A8" w14:paraId="68BDF0EE" w14:textId="77777777" w:rsidTr="009D422B">
        <w:trPr>
          <w:trHeight w:val="331"/>
        </w:trPr>
        <w:tc>
          <w:tcPr>
            <w:tcW w:w="10790" w:type="dxa"/>
            <w:gridSpan w:val="6"/>
            <w:tcBorders>
              <w:top w:val="single" w:sz="18" w:space="0" w:color="auto"/>
            </w:tcBorders>
          </w:tcPr>
          <w:p w14:paraId="0267F210" w14:textId="77777777" w:rsidR="003924B1" w:rsidRPr="002502A8" w:rsidRDefault="003924B1" w:rsidP="00BA1778">
            <w:pPr>
              <w:rPr>
                <w:sz w:val="14"/>
                <w:szCs w:val="14"/>
              </w:rPr>
            </w:pPr>
          </w:p>
        </w:tc>
      </w:tr>
      <w:tr w:rsidR="00F20830" w:rsidRPr="002502A8" w14:paraId="41244D99" w14:textId="77777777" w:rsidTr="00035894">
        <w:trPr>
          <w:trHeight w:val="735"/>
        </w:trPr>
        <w:tc>
          <w:tcPr>
            <w:tcW w:w="3678" w:type="dxa"/>
          </w:tcPr>
          <w:p w14:paraId="346B1E21" w14:textId="2AC37CCF" w:rsidR="00F20830" w:rsidRPr="002502A8" w:rsidRDefault="007A01D5" w:rsidP="009D422B">
            <w:pPr>
              <w:rPr>
                <w:b/>
                <w:bCs/>
                <w:i/>
                <w:iCs/>
                <w:color w:val="C00000"/>
              </w:rPr>
            </w:pPr>
            <w:r w:rsidRPr="002502A8">
              <w:rPr>
                <w:b/>
                <w:bCs/>
                <w:i/>
                <w:iCs/>
                <w:color w:val="C00000"/>
              </w:rPr>
              <w:t>Insert Financial Aid Completion Event Information</w:t>
            </w:r>
          </w:p>
        </w:tc>
        <w:tc>
          <w:tcPr>
            <w:tcW w:w="277" w:type="dxa"/>
            <w:vMerge w:val="restart"/>
          </w:tcPr>
          <w:p w14:paraId="3295F43E" w14:textId="220694F4" w:rsidR="00F20830" w:rsidRPr="002502A8" w:rsidRDefault="00F20830" w:rsidP="009D422B">
            <w:pPr>
              <w:rPr>
                <w:b/>
                <w:bCs/>
                <w:i/>
                <w:iCs/>
                <w:color w:val="C00000"/>
              </w:rPr>
            </w:pPr>
          </w:p>
        </w:tc>
        <w:tc>
          <w:tcPr>
            <w:tcW w:w="6835" w:type="dxa"/>
            <w:gridSpan w:val="4"/>
            <w:vMerge w:val="restart"/>
          </w:tcPr>
          <w:p w14:paraId="622F06CA" w14:textId="11A51A12" w:rsidR="00F20830" w:rsidRPr="002502A8" w:rsidRDefault="007A01D5" w:rsidP="009D422B">
            <w:pPr>
              <w:rPr>
                <w:b/>
                <w:bCs/>
                <w:i/>
                <w:iCs/>
                <w:color w:val="C00000"/>
              </w:rPr>
            </w:pPr>
            <w:r w:rsidRPr="002502A8">
              <w:rPr>
                <w:b/>
                <w:bCs/>
                <w:i/>
                <w:iCs/>
                <w:color w:val="C00000"/>
              </w:rPr>
              <w:t>Insert Financial Aid Completion Event Information</w:t>
            </w:r>
          </w:p>
        </w:tc>
      </w:tr>
      <w:tr w:rsidR="00F20830" w:rsidRPr="002502A8" w14:paraId="7CB159C4" w14:textId="77777777" w:rsidTr="00F20830">
        <w:trPr>
          <w:trHeight w:val="2041"/>
        </w:trPr>
        <w:tc>
          <w:tcPr>
            <w:tcW w:w="3678" w:type="dxa"/>
            <w:tcBorders>
              <w:bottom w:val="single" w:sz="18" w:space="0" w:color="auto"/>
            </w:tcBorders>
          </w:tcPr>
          <w:p w14:paraId="7CEC2781" w14:textId="5D4C70D3" w:rsidR="00F20830" w:rsidRPr="002502A8" w:rsidRDefault="00F20830" w:rsidP="00F20830">
            <w:pPr>
              <w:pStyle w:val="TextBody"/>
            </w:pPr>
          </w:p>
        </w:tc>
        <w:tc>
          <w:tcPr>
            <w:tcW w:w="277" w:type="dxa"/>
            <w:vMerge/>
            <w:tcBorders>
              <w:bottom w:val="single" w:sz="18" w:space="0" w:color="auto"/>
            </w:tcBorders>
          </w:tcPr>
          <w:p w14:paraId="0AB48CA8" w14:textId="77777777" w:rsidR="00F20830" w:rsidRPr="002502A8" w:rsidRDefault="00F20830" w:rsidP="00F20830"/>
        </w:tc>
        <w:tc>
          <w:tcPr>
            <w:tcW w:w="6835" w:type="dxa"/>
            <w:gridSpan w:val="4"/>
            <w:vMerge/>
            <w:tcBorders>
              <w:bottom w:val="single" w:sz="18" w:space="0" w:color="auto"/>
            </w:tcBorders>
          </w:tcPr>
          <w:p w14:paraId="021F0FE4" w14:textId="77777777" w:rsidR="00F20830" w:rsidRPr="002502A8" w:rsidRDefault="00F20830" w:rsidP="00F20830">
            <w:pPr>
              <w:pStyle w:val="TextBody"/>
            </w:pPr>
          </w:p>
        </w:tc>
      </w:tr>
      <w:tr w:rsidR="00F20830" w:rsidRPr="002502A8" w14:paraId="6FE7AA31" w14:textId="77777777" w:rsidTr="007A01D5">
        <w:trPr>
          <w:trHeight w:val="2149"/>
        </w:trPr>
        <w:tc>
          <w:tcPr>
            <w:tcW w:w="7283" w:type="dxa"/>
            <w:gridSpan w:val="3"/>
          </w:tcPr>
          <w:p w14:paraId="6EA54A0F" w14:textId="168187E1" w:rsidR="00F20830" w:rsidRPr="002502A8" w:rsidRDefault="00F20830" w:rsidP="00F20830">
            <w:pPr>
              <w:pStyle w:val="Titlenormal"/>
              <w:bidi/>
              <w:rPr>
                <w:rFonts w:ascii="Arial" w:hAnsi="Arial"/>
              </w:rPr>
            </w:pPr>
            <w:r w:rsidRPr="002502A8">
              <w:rPr>
                <w:rFonts w:ascii="Arial" w:hAnsi="Arial"/>
                <w:rtl/>
              </w:rPr>
              <w:t>القائمة المرجعية للطالب</w:t>
            </w:r>
          </w:p>
          <w:p w14:paraId="7DD82217" w14:textId="2BE7D603" w:rsidR="00A17A19" w:rsidRPr="002502A8" w:rsidRDefault="00A17A19" w:rsidP="00DD7A38">
            <w:pPr>
              <w:pStyle w:val="Prrafodelista"/>
              <w:numPr>
                <w:ilvl w:val="0"/>
                <w:numId w:val="39"/>
              </w:numPr>
              <w:bidi/>
            </w:pPr>
            <w:bookmarkStart w:id="0" w:name="_Hlk171495157"/>
            <w:r w:rsidRPr="002502A8">
              <w:rPr>
                <w:rtl/>
              </w:rPr>
              <w:t>إعداد ميزانية للعام المقبل. إذا لم تكن قد فعلت ذلك من قبل، فقد آن الأوان لتتعلم كيفية إدارة نفقاتك وفواتيرك.</w:t>
            </w:r>
          </w:p>
          <w:p w14:paraId="67A0BCE5" w14:textId="5EB24552" w:rsidR="00A17A19" w:rsidRPr="002502A8" w:rsidRDefault="00A17A19" w:rsidP="00B17F43">
            <w:pPr>
              <w:pStyle w:val="Prrafodelista"/>
              <w:numPr>
                <w:ilvl w:val="0"/>
                <w:numId w:val="39"/>
              </w:numPr>
              <w:bidi/>
            </w:pPr>
            <w:r w:rsidRPr="002502A8">
              <w:rPr>
                <w:rtl/>
              </w:rPr>
              <w:t xml:space="preserve">التخرج! ارفع رأسك عاليًا واحتفل بإنجازك. ولكن يمكنك مواصلة تعليمك في المدرسة الثانوية إذا لم تحصل على شهادتك. قد تظل مؤهلًا للحصول على منحة </w:t>
            </w:r>
            <w:r w:rsidR="00404BFB" w:rsidRPr="002502A8">
              <w:rPr>
                <w:rtl/>
              </w:rPr>
              <w:br/>
            </w:r>
            <w:r w:rsidRPr="002502A8">
              <w:rPr>
                <w:rtl/>
              </w:rPr>
              <w:t xml:space="preserve">College Bound Scholarship، وإن تخرجت لاحقًا. (هذا لا يشمل اختبارات </w:t>
            </w:r>
            <w:r w:rsidR="00B17F43" w:rsidRPr="00B17F43">
              <w:t>GED</w:t>
            </w:r>
            <w:r w:rsidRPr="002502A8">
              <w:rPr>
                <w:rtl/>
              </w:rPr>
              <w:t>).</w:t>
            </w:r>
          </w:p>
          <w:p w14:paraId="1C7B96CD" w14:textId="77777777" w:rsidR="00A17A19" w:rsidRPr="002502A8" w:rsidRDefault="00A17A19" w:rsidP="00DD7A38">
            <w:pPr>
              <w:pStyle w:val="Prrafodelista"/>
              <w:numPr>
                <w:ilvl w:val="0"/>
                <w:numId w:val="39"/>
              </w:numPr>
              <w:bidi/>
            </w:pPr>
            <w:r w:rsidRPr="002502A8">
              <w:rPr>
                <w:rtl/>
              </w:rPr>
              <w:t>هل تخطط للعيش في الحرم الجامعي؟ حان الوقت لحزم الأمتعة! انتبه إلى الإرشادات التي تقدمها كليتك بشأن ما عليك إحضاره. لا تضيع أموالك على الأشياء التي لن تحتاج إليها أو ليس لديك مساحة لها.</w:t>
            </w:r>
          </w:p>
          <w:p w14:paraId="4C5508BE" w14:textId="77777777" w:rsidR="00A17A19" w:rsidRPr="002502A8" w:rsidRDefault="00A17A19" w:rsidP="00DD7A38">
            <w:pPr>
              <w:pStyle w:val="Prrafodelista"/>
              <w:numPr>
                <w:ilvl w:val="0"/>
                <w:numId w:val="39"/>
              </w:numPr>
              <w:bidi/>
            </w:pPr>
            <w:r w:rsidRPr="002502A8">
              <w:rPr>
                <w:rtl/>
              </w:rPr>
              <w:t xml:space="preserve">حضور جلسة توجيه المستجدين/الطلاب الجدد لمعرفة الخدمات الأكاديمية والطلابية التي ستساعدك طوال مسيرتك الجامعية. </w:t>
            </w:r>
          </w:p>
          <w:bookmarkEnd w:id="0"/>
          <w:p w14:paraId="19CD1360" w14:textId="3D191C97" w:rsidR="00F20830" w:rsidRPr="002502A8" w:rsidRDefault="00F20830" w:rsidP="00A17A19">
            <w:pPr>
              <w:spacing w:after="0" w:line="520" w:lineRule="exact"/>
            </w:pPr>
          </w:p>
        </w:tc>
        <w:tc>
          <w:tcPr>
            <w:tcW w:w="270" w:type="dxa"/>
            <w:vMerge w:val="restart"/>
            <w:tcBorders>
              <w:right w:val="single" w:sz="18" w:space="0" w:color="auto"/>
            </w:tcBorders>
          </w:tcPr>
          <w:p w14:paraId="6B6D195F" w14:textId="77777777" w:rsidR="00F20830" w:rsidRPr="002502A8" w:rsidRDefault="00F20830" w:rsidP="00F20830">
            <w:pPr>
              <w:rPr>
                <w:sz w:val="10"/>
                <w:szCs w:val="10"/>
              </w:rPr>
            </w:pPr>
          </w:p>
        </w:tc>
        <w:tc>
          <w:tcPr>
            <w:tcW w:w="236" w:type="dxa"/>
            <w:vMerge w:val="restart"/>
            <w:tcBorders>
              <w:left w:val="single" w:sz="18" w:space="0" w:color="auto"/>
            </w:tcBorders>
          </w:tcPr>
          <w:p w14:paraId="53734700" w14:textId="77777777" w:rsidR="00F20830" w:rsidRPr="002502A8" w:rsidRDefault="00F20830" w:rsidP="00807C5E"/>
        </w:tc>
        <w:tc>
          <w:tcPr>
            <w:tcW w:w="3001" w:type="dxa"/>
            <w:vMerge w:val="restart"/>
          </w:tcPr>
          <w:p w14:paraId="6EEFD6F7" w14:textId="1D490CDE" w:rsidR="00F20830" w:rsidRPr="002502A8" w:rsidRDefault="00F20830" w:rsidP="00DF05BE">
            <w:pPr>
              <w:pStyle w:val="Titlenormal"/>
              <w:bidi/>
              <w:rPr>
                <w:rFonts w:ascii="Arial" w:hAnsi="Arial"/>
              </w:rPr>
            </w:pPr>
            <w:r w:rsidRPr="002502A8">
              <w:rPr>
                <w:rFonts w:ascii="Arial" w:hAnsi="Arial"/>
                <w:rtl/>
              </w:rPr>
              <w:t>قاهر الخرافات</w:t>
            </w:r>
          </w:p>
          <w:p w14:paraId="08DDD78C" w14:textId="77777777" w:rsidR="00807C5E" w:rsidRPr="002502A8" w:rsidRDefault="00807C5E" w:rsidP="00807C5E">
            <w:pPr>
              <w:bidi/>
            </w:pPr>
            <w:r w:rsidRPr="002502A8">
              <w:rPr>
                <w:b/>
                <w:bCs/>
                <w:rtl/>
              </w:rPr>
              <w:t>الخرافة:</w:t>
            </w:r>
            <w:r w:rsidRPr="002502A8">
              <w:rPr>
                <w:rtl/>
              </w:rPr>
              <w:t xml:space="preserve"> إذا كان الطلاب يواجهون صعوبة في الدراسة في الكلية، فليس لهم مكان فيها.</w:t>
            </w:r>
          </w:p>
          <w:p w14:paraId="1A91B6C2" w14:textId="1ED795C2" w:rsidR="00807C5E" w:rsidRPr="002502A8" w:rsidRDefault="00807C5E" w:rsidP="00DF05BE">
            <w:pPr>
              <w:bidi/>
              <w:spacing w:before="240"/>
            </w:pPr>
            <w:r w:rsidRPr="002502A8">
              <w:rPr>
                <w:b/>
                <w:bCs/>
                <w:rtl/>
              </w:rPr>
              <w:t>الحقيقة:</w:t>
            </w:r>
            <w:r w:rsidRPr="002502A8">
              <w:rPr>
                <w:rtl/>
              </w:rPr>
              <w:t xml:space="preserve"> الجميع يواجهون صعوبات. قد تكون السنة الأولى في الكلية صعبة للغاية. والحل أن تبحث عن الدعم، وتطلب المساعدة، وتدافع عن احتياجاتهم.</w:t>
            </w:r>
          </w:p>
          <w:p w14:paraId="660E7D10" w14:textId="21E10E8B" w:rsidR="00807C5E" w:rsidRPr="002502A8" w:rsidRDefault="00807C5E" w:rsidP="00807C5E">
            <w:pPr>
              <w:bidi/>
            </w:pPr>
            <w:r w:rsidRPr="002502A8">
              <w:rPr>
                <w:rtl/>
              </w:rPr>
              <w:t>إذا كان الطلاب يمرون بوقت عاطفي صعب، فعليهم التفكير في التحدث إلى استشاريي الصحة النفسية في كلياتهم. يمكن لهؤلاء الاستشاريين تقديم المساعدة إذا شعر الطلاب بالوحدة، أو الاكتئاب، أو كان لديهم مشكلات شخصية أخرى. تقدم معظم الكليات جلسات استشارية مجانية من خلال المركز الصحي بالحرم الجامعي.</w:t>
            </w:r>
          </w:p>
          <w:p w14:paraId="4A4B397C" w14:textId="3B2E0A4B" w:rsidR="00807C5E" w:rsidRPr="002502A8" w:rsidRDefault="00807C5E" w:rsidP="00807C5E">
            <w:pPr>
              <w:bidi/>
            </w:pPr>
            <w:r w:rsidRPr="002502A8">
              <w:rPr>
                <w:rtl/>
              </w:rPr>
              <w:t>إذا كان الطلاب يواجهون مشكلات في فصولهم الدراسية، فعليهم التحقق مما إذا كانت مدارسهم بها مراكز للدروس الخصوصية أو مراكز كتابة (الأمر نفسه ينطبق على الطلاب المستحقين لخدمات ذوي الإعاقة).</w:t>
            </w:r>
          </w:p>
          <w:p w14:paraId="42E92F33" w14:textId="77777777" w:rsidR="00807C5E" w:rsidRPr="002502A8" w:rsidRDefault="00807C5E" w:rsidP="00807C5E">
            <w:pPr>
              <w:bidi/>
            </w:pPr>
            <w:r w:rsidRPr="002502A8">
              <w:rPr>
                <w:rtl/>
              </w:rPr>
              <w:t>ذكّر طفلك:</w:t>
            </w:r>
          </w:p>
          <w:p w14:paraId="06C4999D" w14:textId="4124F536" w:rsidR="00807C5E" w:rsidRPr="002502A8" w:rsidRDefault="00807C5E" w:rsidP="00807C5E">
            <w:pPr>
              <w:bidi/>
            </w:pPr>
            <w:r w:rsidRPr="002502A8">
              <w:rPr>
                <w:rtl/>
              </w:rPr>
              <w:t>•</w:t>
            </w:r>
            <w:r w:rsidRPr="002502A8">
              <w:rPr>
                <w:rtl/>
              </w:rPr>
              <w:tab/>
              <w:t>من الضروري طلب المساعدة.</w:t>
            </w:r>
          </w:p>
          <w:p w14:paraId="3F45C698" w14:textId="1CFC7718" w:rsidR="00807C5E" w:rsidRPr="002502A8" w:rsidRDefault="00807C5E" w:rsidP="00807C5E">
            <w:pPr>
              <w:bidi/>
            </w:pPr>
            <w:r w:rsidRPr="002502A8">
              <w:rPr>
                <w:rtl/>
              </w:rPr>
              <w:t>•</w:t>
            </w:r>
            <w:r w:rsidRPr="002502A8">
              <w:rPr>
                <w:rtl/>
              </w:rPr>
              <w:tab/>
              <w:t>في الكلية، عليك الدفاع عن</w:t>
            </w:r>
            <w:r w:rsidR="00B17F43">
              <w:t> </w:t>
            </w:r>
            <w:r w:rsidRPr="002502A8">
              <w:rPr>
                <w:rtl/>
              </w:rPr>
              <w:t>نفسك.</w:t>
            </w:r>
          </w:p>
          <w:p w14:paraId="72E095A6" w14:textId="704DA24E" w:rsidR="00807C5E" w:rsidRPr="002502A8" w:rsidRDefault="00807C5E" w:rsidP="00807C5E">
            <w:pPr>
              <w:bidi/>
            </w:pPr>
            <w:r w:rsidRPr="002502A8">
              <w:rPr>
                <w:rtl/>
              </w:rPr>
              <w:t>•</w:t>
            </w:r>
            <w:r w:rsidRPr="002502A8">
              <w:rPr>
                <w:rtl/>
              </w:rPr>
              <w:tab/>
              <w:t>الجميع يواجهون تحديات.</w:t>
            </w:r>
          </w:p>
          <w:p w14:paraId="1EABE07D" w14:textId="77777777" w:rsidR="00F20830" w:rsidRPr="002502A8" w:rsidRDefault="00807C5E" w:rsidP="00807C5E">
            <w:pPr>
              <w:bidi/>
            </w:pPr>
            <w:r w:rsidRPr="002502A8">
              <w:rPr>
                <w:rtl/>
              </w:rPr>
              <w:t>•</w:t>
            </w:r>
            <w:r w:rsidRPr="002502A8">
              <w:rPr>
                <w:rtl/>
              </w:rPr>
              <w:tab/>
              <w:t>سيصبح الأمر أسهل إذا أصررت وحصلت على ما تحتاج إليه من دعم.</w:t>
            </w:r>
          </w:p>
          <w:p w14:paraId="08779DA6" w14:textId="66CC5C65" w:rsidR="00162916" w:rsidRPr="002502A8" w:rsidRDefault="00162916" w:rsidP="00807C5E">
            <w:r w:rsidRPr="002502A8">
              <w:rPr>
                <w:noProof/>
              </w:rPr>
              <w:drawing>
                <wp:anchor distT="0" distB="0" distL="114300" distR="114300" simplePos="0" relativeHeight="251661824" behindDoc="0" locked="0" layoutInCell="1" allowOverlap="1" wp14:anchorId="49017C76" wp14:editId="595739E8">
                  <wp:simplePos x="0" y="0"/>
                  <wp:positionH relativeFrom="margin">
                    <wp:posOffset>461789</wp:posOffset>
                  </wp:positionH>
                  <wp:positionV relativeFrom="margin">
                    <wp:posOffset>5438247</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2502A8" w14:paraId="189CF860" w14:textId="77777777" w:rsidTr="00035894">
        <w:trPr>
          <w:trHeight w:val="67"/>
        </w:trPr>
        <w:tc>
          <w:tcPr>
            <w:tcW w:w="3678" w:type="dxa"/>
          </w:tcPr>
          <w:p w14:paraId="518A0B8D" w14:textId="20370C86" w:rsidR="00F20830" w:rsidRPr="002502A8" w:rsidRDefault="00F20830" w:rsidP="0032348C">
            <w:pPr>
              <w:pStyle w:val="TextBody"/>
              <w:spacing w:after="0"/>
            </w:pPr>
          </w:p>
        </w:tc>
        <w:tc>
          <w:tcPr>
            <w:tcW w:w="277" w:type="dxa"/>
          </w:tcPr>
          <w:p w14:paraId="37EA0407" w14:textId="77777777" w:rsidR="00F20830" w:rsidRPr="002502A8" w:rsidRDefault="00F20830" w:rsidP="00F20830">
            <w:pPr>
              <w:pStyle w:val="TextBody"/>
            </w:pPr>
          </w:p>
        </w:tc>
        <w:tc>
          <w:tcPr>
            <w:tcW w:w="3328" w:type="dxa"/>
          </w:tcPr>
          <w:p w14:paraId="27A95849" w14:textId="072D1BF7" w:rsidR="00F20830" w:rsidRPr="002502A8" w:rsidRDefault="00F20830" w:rsidP="00F20830">
            <w:pPr>
              <w:pStyle w:val="TextBody"/>
            </w:pPr>
          </w:p>
        </w:tc>
        <w:tc>
          <w:tcPr>
            <w:tcW w:w="270" w:type="dxa"/>
            <w:vMerge/>
            <w:tcBorders>
              <w:right w:val="single" w:sz="18" w:space="0" w:color="auto"/>
            </w:tcBorders>
          </w:tcPr>
          <w:p w14:paraId="26ACB6E5" w14:textId="77777777" w:rsidR="00F20830" w:rsidRPr="002502A8" w:rsidRDefault="00F20830" w:rsidP="00F20830">
            <w:pPr>
              <w:pStyle w:val="TextBody"/>
            </w:pPr>
          </w:p>
        </w:tc>
        <w:tc>
          <w:tcPr>
            <w:tcW w:w="236" w:type="dxa"/>
            <w:vMerge/>
            <w:tcBorders>
              <w:left w:val="single" w:sz="18" w:space="0" w:color="auto"/>
            </w:tcBorders>
          </w:tcPr>
          <w:p w14:paraId="4AF148E1" w14:textId="77777777" w:rsidR="00F20830" w:rsidRPr="002502A8" w:rsidRDefault="00F20830" w:rsidP="00F20830">
            <w:pPr>
              <w:pStyle w:val="TextBody"/>
            </w:pPr>
          </w:p>
        </w:tc>
        <w:tc>
          <w:tcPr>
            <w:tcW w:w="3001" w:type="dxa"/>
            <w:vMerge/>
          </w:tcPr>
          <w:p w14:paraId="2585C9D7" w14:textId="77777777" w:rsidR="00F20830" w:rsidRPr="002502A8" w:rsidRDefault="00F20830" w:rsidP="00F20830">
            <w:pPr>
              <w:pStyle w:val="TextBody"/>
            </w:pPr>
          </w:p>
        </w:tc>
      </w:tr>
      <w:tr w:rsidR="00F20830" w:rsidRPr="002502A8" w14:paraId="5FF5C757" w14:textId="77777777" w:rsidTr="007A01D5">
        <w:trPr>
          <w:trHeight w:val="727"/>
        </w:trPr>
        <w:tc>
          <w:tcPr>
            <w:tcW w:w="7283" w:type="dxa"/>
            <w:gridSpan w:val="3"/>
          </w:tcPr>
          <w:p w14:paraId="4D7751F6" w14:textId="3E84CE55" w:rsidR="00F20830" w:rsidRPr="002502A8" w:rsidRDefault="00F20830" w:rsidP="0032348C">
            <w:pPr>
              <w:pStyle w:val="Titlenormal"/>
              <w:bidi/>
              <w:spacing w:before="0"/>
              <w:rPr>
                <w:rFonts w:ascii="Arial" w:hAnsi="Arial"/>
              </w:rPr>
            </w:pPr>
            <w:r w:rsidRPr="002502A8">
              <w:rPr>
                <w:rFonts w:ascii="Arial" w:hAnsi="Arial"/>
                <w:rtl/>
              </w:rPr>
              <w:t xml:space="preserve">القائمة المرجعية للأسرة  </w:t>
            </w:r>
          </w:p>
          <w:p w14:paraId="7338C314" w14:textId="77777777" w:rsidR="00A17A19" w:rsidRPr="002502A8" w:rsidRDefault="00A17A19" w:rsidP="00DD7A38">
            <w:pPr>
              <w:pStyle w:val="Prrafodelista"/>
              <w:numPr>
                <w:ilvl w:val="0"/>
                <w:numId w:val="38"/>
              </w:numPr>
              <w:bidi/>
            </w:pPr>
            <w:bookmarkStart w:id="1" w:name="_Hlk171495173"/>
            <w:r w:rsidRPr="002502A8">
              <w:rPr>
                <w:rtl/>
              </w:rPr>
              <w:t xml:space="preserve">مساعدة الولد على إعداد ميزانية العام المقبل. </w:t>
            </w:r>
          </w:p>
          <w:p w14:paraId="63A0D052" w14:textId="454A3963" w:rsidR="00A17A19" w:rsidRPr="002502A8" w:rsidRDefault="00A17A19" w:rsidP="00DD7A38">
            <w:pPr>
              <w:pStyle w:val="Prrafodelista"/>
              <w:numPr>
                <w:ilvl w:val="0"/>
                <w:numId w:val="38"/>
              </w:numPr>
              <w:bidi/>
            </w:pPr>
            <w:r w:rsidRPr="002502A8">
              <w:rPr>
                <w:rtl/>
              </w:rPr>
              <w:t>إذا كان الولد سيعيش في الحرم الجامعي، ينبغي الانتباه إلى توجيهات الكلية المتعلقة بما عليه</w:t>
            </w:r>
            <w:r w:rsidR="00B17F43">
              <w:t> </w:t>
            </w:r>
            <w:r w:rsidRPr="002502A8">
              <w:rPr>
                <w:rtl/>
              </w:rPr>
              <w:t xml:space="preserve">إحضاره. </w:t>
            </w:r>
          </w:p>
          <w:p w14:paraId="2B64D5F2" w14:textId="5474013D" w:rsidR="00A17A19" w:rsidRPr="002502A8" w:rsidRDefault="00A17A19" w:rsidP="00DD7A38">
            <w:pPr>
              <w:pStyle w:val="Prrafodelista"/>
              <w:numPr>
                <w:ilvl w:val="0"/>
                <w:numId w:val="38"/>
              </w:numPr>
              <w:bidi/>
            </w:pPr>
            <w:r w:rsidRPr="002502A8">
              <w:rPr>
                <w:rtl/>
              </w:rPr>
              <w:t xml:space="preserve">الحرص على أن يحضر اابن جلسة توجيه المستجدين/الطلاب الجدد. شجع ولدك على المشاركة في برنامج "First Year Experience" إذا كان متاحًا. إذا كان الآباء مدعويين، فعليك الحضور أيضًا. </w:t>
            </w:r>
          </w:p>
          <w:p w14:paraId="70988759" w14:textId="1D661CFE" w:rsidR="00F20830" w:rsidRPr="002502A8" w:rsidRDefault="00A17A19" w:rsidP="00DD7A38">
            <w:pPr>
              <w:pStyle w:val="Prrafodelista"/>
              <w:numPr>
                <w:ilvl w:val="0"/>
                <w:numId w:val="38"/>
              </w:numPr>
              <w:bidi/>
            </w:pPr>
            <w:r w:rsidRPr="002502A8">
              <w:rPr>
                <w:rtl/>
              </w:rPr>
              <w:t>تشجيع الولد على معرفة الموارد التي تقدمها الكلية كي تساعد الطلاب في الانتقال إلى الكلية، والحصول على الدعم الشخصي، والصحي، والمالي، والأكاديمي. على سبيل المثال، هل لدى الكلية برنامج TRiO SSS؟</w:t>
            </w:r>
            <w:bookmarkEnd w:id="1"/>
          </w:p>
        </w:tc>
        <w:tc>
          <w:tcPr>
            <w:tcW w:w="270" w:type="dxa"/>
            <w:vMerge/>
            <w:tcBorders>
              <w:right w:val="single" w:sz="18" w:space="0" w:color="auto"/>
            </w:tcBorders>
          </w:tcPr>
          <w:p w14:paraId="268D509A" w14:textId="77777777" w:rsidR="00F20830" w:rsidRPr="002502A8" w:rsidRDefault="00F20830" w:rsidP="00F20830">
            <w:pPr>
              <w:rPr>
                <w:sz w:val="10"/>
                <w:szCs w:val="10"/>
              </w:rPr>
            </w:pPr>
          </w:p>
        </w:tc>
        <w:tc>
          <w:tcPr>
            <w:tcW w:w="236" w:type="dxa"/>
            <w:vMerge/>
            <w:tcBorders>
              <w:left w:val="single" w:sz="18" w:space="0" w:color="auto"/>
            </w:tcBorders>
          </w:tcPr>
          <w:p w14:paraId="1659F3BF" w14:textId="77777777" w:rsidR="00F20830" w:rsidRPr="002502A8" w:rsidRDefault="00F20830" w:rsidP="00F20830">
            <w:pPr>
              <w:rPr>
                <w:sz w:val="10"/>
                <w:szCs w:val="10"/>
              </w:rPr>
            </w:pPr>
          </w:p>
        </w:tc>
        <w:tc>
          <w:tcPr>
            <w:tcW w:w="3001" w:type="dxa"/>
            <w:vMerge/>
          </w:tcPr>
          <w:p w14:paraId="13E8AB06" w14:textId="77777777" w:rsidR="00F20830" w:rsidRPr="002502A8" w:rsidRDefault="00F20830" w:rsidP="00F20830">
            <w:pPr>
              <w:pStyle w:val="TextBody"/>
            </w:pPr>
          </w:p>
        </w:tc>
      </w:tr>
    </w:tbl>
    <w:p w14:paraId="4229C740" w14:textId="43CF2146" w:rsidR="00A40213" w:rsidRPr="002502A8" w:rsidRDefault="00A40213" w:rsidP="00F263B8"/>
    <w:sectPr w:rsidR="00A40213" w:rsidRPr="002502A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935EB" w14:textId="77777777" w:rsidR="009F79CC" w:rsidRDefault="009F79CC" w:rsidP="001D6100">
      <w:r>
        <w:separator/>
      </w:r>
    </w:p>
  </w:endnote>
  <w:endnote w:type="continuationSeparator" w:id="0">
    <w:p w14:paraId="331B952C" w14:textId="77777777" w:rsidR="009F79CC" w:rsidRDefault="009F79C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DF15" w14:textId="77777777" w:rsidR="009F79CC" w:rsidRDefault="009F79CC" w:rsidP="001D6100">
      <w:r>
        <w:separator/>
      </w:r>
    </w:p>
  </w:footnote>
  <w:footnote w:type="continuationSeparator" w:id="0">
    <w:p w14:paraId="2CDBE9C8" w14:textId="77777777" w:rsidR="009F79CC" w:rsidRDefault="009F79C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 w15:restartNumberingAfterBreak="0">
    <w:nsid w:val="13C80A22"/>
    <w:multiLevelType w:val="hybridMultilevel"/>
    <w:tmpl w:val="53E4AF4A"/>
    <w:lvl w:ilvl="0" w:tplc="344A4BD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5356E8"/>
    <w:multiLevelType w:val="hybridMultilevel"/>
    <w:tmpl w:val="AD32FDF0"/>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 w15:restartNumberingAfterBreak="0">
    <w:nsid w:val="1A6E31E9"/>
    <w:multiLevelType w:val="hybridMultilevel"/>
    <w:tmpl w:val="04FCAA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A7B0BB6"/>
    <w:multiLevelType w:val="hybridMultilevel"/>
    <w:tmpl w:val="08BE9A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1DA32912"/>
    <w:multiLevelType w:val="hybridMultilevel"/>
    <w:tmpl w:val="8EA82658"/>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251E1F2E"/>
    <w:multiLevelType w:val="hybridMultilevel"/>
    <w:tmpl w:val="A406F32A"/>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C173A2E"/>
    <w:multiLevelType w:val="hybridMultilevel"/>
    <w:tmpl w:val="68AE4388"/>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1"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A047848"/>
    <w:multiLevelType w:val="hybridMultilevel"/>
    <w:tmpl w:val="88D03712"/>
    <w:lvl w:ilvl="0" w:tplc="A932952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5" w15:restartNumberingAfterBreak="0">
    <w:nsid w:val="3D71619D"/>
    <w:multiLevelType w:val="hybridMultilevel"/>
    <w:tmpl w:val="3B92DBB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D757F06"/>
    <w:multiLevelType w:val="hybridMultilevel"/>
    <w:tmpl w:val="DD1E7D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19B2204"/>
    <w:multiLevelType w:val="hybridMultilevel"/>
    <w:tmpl w:val="62F23272"/>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3C2B1E"/>
    <w:multiLevelType w:val="hybridMultilevel"/>
    <w:tmpl w:val="A4968FDA"/>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3" w15:restartNumberingAfterBreak="0">
    <w:nsid w:val="46AC0A50"/>
    <w:multiLevelType w:val="hybridMultilevel"/>
    <w:tmpl w:val="91480FA8"/>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8053AC9"/>
    <w:multiLevelType w:val="hybridMultilevel"/>
    <w:tmpl w:val="C43A97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CFE7122"/>
    <w:multiLevelType w:val="hybridMultilevel"/>
    <w:tmpl w:val="C5968D5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6" w15:restartNumberingAfterBreak="0">
    <w:nsid w:val="4DD64608"/>
    <w:multiLevelType w:val="hybridMultilevel"/>
    <w:tmpl w:val="D1EA7CE6"/>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0D66807"/>
    <w:multiLevelType w:val="hybridMultilevel"/>
    <w:tmpl w:val="4B58DF7A"/>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28"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BB4A70"/>
    <w:multiLevelType w:val="hybridMultilevel"/>
    <w:tmpl w:val="EA0099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FF4C21"/>
    <w:multiLevelType w:val="hybridMultilevel"/>
    <w:tmpl w:val="C0B225E6"/>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A327F2E"/>
    <w:multiLevelType w:val="hybridMultilevel"/>
    <w:tmpl w:val="D306077C"/>
    <w:lvl w:ilvl="0" w:tplc="3EC22E0C">
      <w:start w:val="1"/>
      <w:numFmt w:val="bullet"/>
      <w:lvlText w:val=""/>
      <w:lvlJc w:val="left"/>
      <w:pPr>
        <w:ind w:left="1454"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618C122C"/>
    <w:multiLevelType w:val="hybridMultilevel"/>
    <w:tmpl w:val="9588E886"/>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45A181A"/>
    <w:multiLevelType w:val="hybridMultilevel"/>
    <w:tmpl w:val="81B0B134"/>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B8462D9"/>
    <w:multiLevelType w:val="hybridMultilevel"/>
    <w:tmpl w:val="DF14876A"/>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6" w15:restartNumberingAfterBreak="0">
    <w:nsid w:val="798943B4"/>
    <w:multiLevelType w:val="hybridMultilevel"/>
    <w:tmpl w:val="45AC4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11"/>
  </w:num>
  <w:num w:numId="2" w16cid:durableId="1053384234">
    <w:abstractNumId w:val="19"/>
  </w:num>
  <w:num w:numId="3" w16cid:durableId="1085609680">
    <w:abstractNumId w:val="28"/>
  </w:num>
  <w:num w:numId="4" w16cid:durableId="1477602779">
    <w:abstractNumId w:val="37"/>
  </w:num>
  <w:num w:numId="5" w16cid:durableId="1105538634">
    <w:abstractNumId w:val="17"/>
  </w:num>
  <w:num w:numId="6" w16cid:durableId="1612783057">
    <w:abstractNumId w:val="6"/>
  </w:num>
  <w:num w:numId="7" w16cid:durableId="1612782898">
    <w:abstractNumId w:val="14"/>
  </w:num>
  <w:num w:numId="8" w16cid:durableId="1893156584">
    <w:abstractNumId w:val="35"/>
  </w:num>
  <w:num w:numId="9" w16cid:durableId="1377125848">
    <w:abstractNumId w:val="20"/>
  </w:num>
  <w:num w:numId="10" w16cid:durableId="875118277">
    <w:abstractNumId w:val="38"/>
  </w:num>
  <w:num w:numId="11" w16cid:durableId="1458256340">
    <w:abstractNumId w:val="21"/>
  </w:num>
  <w:num w:numId="12" w16cid:durableId="1321881310">
    <w:abstractNumId w:val="36"/>
  </w:num>
  <w:num w:numId="13" w16cid:durableId="929386751">
    <w:abstractNumId w:val="1"/>
  </w:num>
  <w:num w:numId="14" w16cid:durableId="729155344">
    <w:abstractNumId w:val="8"/>
  </w:num>
  <w:num w:numId="15" w16cid:durableId="1525634262">
    <w:abstractNumId w:val="25"/>
  </w:num>
  <w:num w:numId="16" w16cid:durableId="493225649">
    <w:abstractNumId w:val="29"/>
  </w:num>
  <w:num w:numId="17" w16cid:durableId="818157466">
    <w:abstractNumId w:val="5"/>
  </w:num>
  <w:num w:numId="18" w16cid:durableId="1126312787">
    <w:abstractNumId w:val="24"/>
  </w:num>
  <w:num w:numId="19" w16cid:durableId="457534942">
    <w:abstractNumId w:val="12"/>
  </w:num>
  <w:num w:numId="20" w16cid:durableId="450826889">
    <w:abstractNumId w:val="4"/>
  </w:num>
  <w:num w:numId="21" w16cid:durableId="1129981936">
    <w:abstractNumId w:val="34"/>
  </w:num>
  <w:num w:numId="22" w16cid:durableId="478808905">
    <w:abstractNumId w:val="33"/>
  </w:num>
  <w:num w:numId="23" w16cid:durableId="899748687">
    <w:abstractNumId w:val="13"/>
  </w:num>
  <w:num w:numId="24" w16cid:durableId="1457063403">
    <w:abstractNumId w:val="22"/>
  </w:num>
  <w:num w:numId="25" w16cid:durableId="758210560">
    <w:abstractNumId w:val="27"/>
  </w:num>
  <w:num w:numId="26" w16cid:durableId="2124835691">
    <w:abstractNumId w:val="15"/>
  </w:num>
  <w:num w:numId="27" w16cid:durableId="1985616677">
    <w:abstractNumId w:val="0"/>
  </w:num>
  <w:num w:numId="28" w16cid:durableId="481045394">
    <w:abstractNumId w:val="16"/>
  </w:num>
  <w:num w:numId="29" w16cid:durableId="78790541">
    <w:abstractNumId w:val="26"/>
  </w:num>
  <w:num w:numId="30" w16cid:durableId="973680925">
    <w:abstractNumId w:val="3"/>
  </w:num>
  <w:num w:numId="31" w16cid:durableId="1245534124">
    <w:abstractNumId w:val="10"/>
  </w:num>
  <w:num w:numId="32" w16cid:durableId="76899592">
    <w:abstractNumId w:val="18"/>
  </w:num>
  <w:num w:numId="33" w16cid:durableId="1715496276">
    <w:abstractNumId w:val="7"/>
  </w:num>
  <w:num w:numId="34" w16cid:durableId="1641306758">
    <w:abstractNumId w:val="2"/>
  </w:num>
  <w:num w:numId="35" w16cid:durableId="164790156">
    <w:abstractNumId w:val="30"/>
  </w:num>
  <w:num w:numId="36" w16cid:durableId="2015525263">
    <w:abstractNumId w:val="23"/>
  </w:num>
  <w:num w:numId="37" w16cid:durableId="1463763580">
    <w:abstractNumId w:val="31"/>
  </w:num>
  <w:num w:numId="38" w16cid:durableId="937370157">
    <w:abstractNumId w:val="32"/>
  </w:num>
  <w:num w:numId="39" w16cid:durableId="760561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3D87"/>
    <w:rsid w:val="00093394"/>
    <w:rsid w:val="000A06A1"/>
    <w:rsid w:val="000B7BB9"/>
    <w:rsid w:val="0013534A"/>
    <w:rsid w:val="00162916"/>
    <w:rsid w:val="00173094"/>
    <w:rsid w:val="001822A9"/>
    <w:rsid w:val="00184364"/>
    <w:rsid w:val="001A1B0F"/>
    <w:rsid w:val="001C2F36"/>
    <w:rsid w:val="001C3F0B"/>
    <w:rsid w:val="001C5DB1"/>
    <w:rsid w:val="001D6100"/>
    <w:rsid w:val="001E27D9"/>
    <w:rsid w:val="001E3A32"/>
    <w:rsid w:val="00221E59"/>
    <w:rsid w:val="00227E71"/>
    <w:rsid w:val="00231497"/>
    <w:rsid w:val="00235CED"/>
    <w:rsid w:val="00242CD1"/>
    <w:rsid w:val="002502A8"/>
    <w:rsid w:val="00263BF4"/>
    <w:rsid w:val="00274D60"/>
    <w:rsid w:val="002822B6"/>
    <w:rsid w:val="00282446"/>
    <w:rsid w:val="002941DC"/>
    <w:rsid w:val="002C5720"/>
    <w:rsid w:val="00302C98"/>
    <w:rsid w:val="00304A4C"/>
    <w:rsid w:val="00315984"/>
    <w:rsid w:val="0032348C"/>
    <w:rsid w:val="0034461A"/>
    <w:rsid w:val="003766A2"/>
    <w:rsid w:val="003767BD"/>
    <w:rsid w:val="003924B1"/>
    <w:rsid w:val="00397474"/>
    <w:rsid w:val="00397BC4"/>
    <w:rsid w:val="003C7B1E"/>
    <w:rsid w:val="003D365D"/>
    <w:rsid w:val="003E115A"/>
    <w:rsid w:val="003E11ED"/>
    <w:rsid w:val="00404BFB"/>
    <w:rsid w:val="00405FB7"/>
    <w:rsid w:val="00412376"/>
    <w:rsid w:val="00414D62"/>
    <w:rsid w:val="00414D6A"/>
    <w:rsid w:val="00416071"/>
    <w:rsid w:val="00416435"/>
    <w:rsid w:val="00434553"/>
    <w:rsid w:val="0048471B"/>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631A8"/>
    <w:rsid w:val="00681F53"/>
    <w:rsid w:val="00685DBB"/>
    <w:rsid w:val="00692B40"/>
    <w:rsid w:val="006A6D66"/>
    <w:rsid w:val="006B498E"/>
    <w:rsid w:val="006C30F5"/>
    <w:rsid w:val="006C5F05"/>
    <w:rsid w:val="006C60E6"/>
    <w:rsid w:val="006F51A2"/>
    <w:rsid w:val="007118ED"/>
    <w:rsid w:val="00721089"/>
    <w:rsid w:val="00735F99"/>
    <w:rsid w:val="007369B0"/>
    <w:rsid w:val="00763F6E"/>
    <w:rsid w:val="00780BE5"/>
    <w:rsid w:val="0078163A"/>
    <w:rsid w:val="00781E5E"/>
    <w:rsid w:val="00793BD6"/>
    <w:rsid w:val="00794584"/>
    <w:rsid w:val="007A01D5"/>
    <w:rsid w:val="007D2AC9"/>
    <w:rsid w:val="007F17A1"/>
    <w:rsid w:val="00807C5E"/>
    <w:rsid w:val="00832D90"/>
    <w:rsid w:val="0086583D"/>
    <w:rsid w:val="0087169C"/>
    <w:rsid w:val="0088584D"/>
    <w:rsid w:val="008D4894"/>
    <w:rsid w:val="008D6DD6"/>
    <w:rsid w:val="008D75EB"/>
    <w:rsid w:val="008E1844"/>
    <w:rsid w:val="008E57BD"/>
    <w:rsid w:val="00914CE6"/>
    <w:rsid w:val="009357EB"/>
    <w:rsid w:val="009752A7"/>
    <w:rsid w:val="009913C5"/>
    <w:rsid w:val="009A219F"/>
    <w:rsid w:val="009B6996"/>
    <w:rsid w:val="009D422B"/>
    <w:rsid w:val="009D6EE0"/>
    <w:rsid w:val="009E509A"/>
    <w:rsid w:val="009F79CC"/>
    <w:rsid w:val="00A17A19"/>
    <w:rsid w:val="00A2081B"/>
    <w:rsid w:val="00A40213"/>
    <w:rsid w:val="00A55C9A"/>
    <w:rsid w:val="00A74528"/>
    <w:rsid w:val="00A75BDB"/>
    <w:rsid w:val="00A94DB2"/>
    <w:rsid w:val="00AA5A4E"/>
    <w:rsid w:val="00AA69D0"/>
    <w:rsid w:val="00AB137A"/>
    <w:rsid w:val="00AE581C"/>
    <w:rsid w:val="00AF2B0A"/>
    <w:rsid w:val="00AF5233"/>
    <w:rsid w:val="00B00C2B"/>
    <w:rsid w:val="00B056FD"/>
    <w:rsid w:val="00B17F43"/>
    <w:rsid w:val="00B20006"/>
    <w:rsid w:val="00B27754"/>
    <w:rsid w:val="00B35EDB"/>
    <w:rsid w:val="00B36600"/>
    <w:rsid w:val="00B5429C"/>
    <w:rsid w:val="00B7341E"/>
    <w:rsid w:val="00BD5E53"/>
    <w:rsid w:val="00BF1870"/>
    <w:rsid w:val="00C33D36"/>
    <w:rsid w:val="00C37449"/>
    <w:rsid w:val="00CD05DA"/>
    <w:rsid w:val="00CD5E35"/>
    <w:rsid w:val="00CF03F0"/>
    <w:rsid w:val="00D22CF9"/>
    <w:rsid w:val="00D305C1"/>
    <w:rsid w:val="00D46CD2"/>
    <w:rsid w:val="00D60D51"/>
    <w:rsid w:val="00D70B4E"/>
    <w:rsid w:val="00DD7A38"/>
    <w:rsid w:val="00DF05BE"/>
    <w:rsid w:val="00DF4B6A"/>
    <w:rsid w:val="00E041CE"/>
    <w:rsid w:val="00E12655"/>
    <w:rsid w:val="00E266E5"/>
    <w:rsid w:val="00E2788F"/>
    <w:rsid w:val="00E351BF"/>
    <w:rsid w:val="00E52F76"/>
    <w:rsid w:val="00E75770"/>
    <w:rsid w:val="00E81FD1"/>
    <w:rsid w:val="00E979F7"/>
    <w:rsid w:val="00EB0563"/>
    <w:rsid w:val="00EE662D"/>
    <w:rsid w:val="00EE6910"/>
    <w:rsid w:val="00F13EFF"/>
    <w:rsid w:val="00F20830"/>
    <w:rsid w:val="00F263B8"/>
    <w:rsid w:val="00FD682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17F43"/>
    <w:rPr>
      <w:rFonts w:ascii="Arial" w:hAnsi="Arial" w:cs="Arial"/>
      <w:sz w:val="20"/>
      <w:szCs w:val="20"/>
    </w:rPr>
  </w:style>
  <w:style w:type="paragraph" w:styleId="Ttulo1">
    <w:name w:val="heading 1"/>
    <w:basedOn w:val="Normal"/>
    <w:next w:val="Normal"/>
    <w:link w:val="Ttulo1Car"/>
    <w:qFormat/>
    <w:rsid w:val="001E3A32"/>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1E3A32"/>
    <w:pPr>
      <w:widowControl w:val="0"/>
      <w:autoSpaceDE w:val="0"/>
      <w:autoSpaceDN w:val="0"/>
      <w:spacing w:before="7" w:after="240"/>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1E3A32"/>
    <w:rPr>
      <w:rFonts w:ascii="Arial" w:eastAsia="Franklin Gothic Book" w:hAnsi="Arial"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1E3A32"/>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1E3A32"/>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1E3A32"/>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DD7A38"/>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51B2"/>
    <w:rsid w:val="002822B6"/>
    <w:rsid w:val="002A38AC"/>
    <w:rsid w:val="002C5720"/>
    <w:rsid w:val="003E11ED"/>
    <w:rsid w:val="0053314A"/>
    <w:rsid w:val="0054736B"/>
    <w:rsid w:val="006D2434"/>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314A"/>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6B790526-117C-424B-A5B9-78CA4635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2024-12-27T23:06:00Z</dcterms:created>
  <dcterms:modified xsi:type="dcterms:W3CDTF">2025-01-14T17:12:00Z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