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Look w:val="0600" w:firstRow="0" w:lastRow="0" w:firstColumn="0" w:lastColumn="0" w:noHBand="1" w:noVBand="1"/>
      </w:tblPr>
      <w:tblGrid>
        <w:gridCol w:w="981"/>
        <w:gridCol w:w="1116"/>
        <w:gridCol w:w="1134"/>
        <w:gridCol w:w="313"/>
        <w:gridCol w:w="284"/>
        <w:gridCol w:w="3372"/>
        <w:gridCol w:w="270"/>
        <w:gridCol w:w="270"/>
        <w:gridCol w:w="2520"/>
        <w:gridCol w:w="540"/>
      </w:tblGrid>
      <w:tr w:rsidR="006C30F5" w:rsidRPr="000C1BC9" w14:paraId="1A1BA359" w14:textId="77777777" w:rsidTr="00C2279A">
        <w:trPr>
          <w:trHeight w:val="454"/>
        </w:trPr>
        <w:tc>
          <w:tcPr>
            <w:tcW w:w="2097" w:type="dxa"/>
            <w:gridSpan w:val="2"/>
            <w:vAlign w:val="center"/>
          </w:tcPr>
          <w:p w14:paraId="01619DCE" w14:textId="69FE752E" w:rsidR="006C30F5" w:rsidRPr="000C1BC9" w:rsidRDefault="00CB258F" w:rsidP="00F263B8">
            <w:pPr>
              <w:pStyle w:val="Info"/>
            </w:pPr>
            <w:r w:rsidRPr="000C1BC9">
              <w:rPr>
                <w:noProof/>
              </w:rPr>
              <w:drawing>
                <wp:anchor distT="0" distB="0" distL="114300" distR="114300" simplePos="0" relativeHeight="251660288" behindDoc="1" locked="0" layoutInCell="1" allowOverlap="1" wp14:anchorId="61E25B92" wp14:editId="51AE3BA5">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8163" w:type="dxa"/>
            <w:gridSpan w:val="7"/>
            <w:shd w:val="clear" w:color="auto" w:fill="42BA97" w:themeFill="accent4"/>
          </w:tcPr>
          <w:p w14:paraId="55B7DB51" w14:textId="47443C24" w:rsidR="006C30F5" w:rsidRPr="000C1BC9" w:rsidRDefault="00282446" w:rsidP="00F263B8">
            <w:pPr>
              <w:pStyle w:val="Heading2"/>
            </w:pPr>
            <w:r w:rsidRPr="000C1BC9">
              <w:rPr>
                <w:color w:val="000000" w:themeColor="text1"/>
              </w:rPr>
              <w:t xml:space="preserve">Decimosegundo grado | Edición de otoño </w:t>
            </w:r>
          </w:p>
        </w:tc>
        <w:tc>
          <w:tcPr>
            <w:tcW w:w="540" w:type="dxa"/>
            <w:vAlign w:val="center"/>
          </w:tcPr>
          <w:p w14:paraId="09659BEE" w14:textId="2943D89A" w:rsidR="006C30F5" w:rsidRPr="000C1BC9" w:rsidRDefault="006C30F5" w:rsidP="00F263B8"/>
        </w:tc>
      </w:tr>
      <w:tr w:rsidR="006C30F5" w:rsidRPr="000C1BC9" w14:paraId="4359D7EA" w14:textId="77777777" w:rsidTr="00B056FD">
        <w:trPr>
          <w:trHeight w:val="288"/>
        </w:trPr>
        <w:tc>
          <w:tcPr>
            <w:tcW w:w="10800" w:type="dxa"/>
            <w:gridSpan w:val="10"/>
          </w:tcPr>
          <w:p w14:paraId="23F9DB2B" w14:textId="7552FA48" w:rsidR="006C30F5" w:rsidRPr="000C1BC9" w:rsidRDefault="006C30F5" w:rsidP="00F263B8">
            <w:pPr>
              <w:rPr>
                <w:sz w:val="10"/>
                <w:szCs w:val="10"/>
              </w:rPr>
            </w:pPr>
          </w:p>
        </w:tc>
      </w:tr>
      <w:tr w:rsidR="003C6DC4" w:rsidRPr="000C1BC9" w14:paraId="178CAC26" w14:textId="77777777" w:rsidTr="000B7AA6">
        <w:trPr>
          <w:trHeight w:val="864"/>
        </w:trPr>
        <w:tc>
          <w:tcPr>
            <w:tcW w:w="981" w:type="dxa"/>
            <w:vAlign w:val="center"/>
          </w:tcPr>
          <w:p w14:paraId="407B2EE0" w14:textId="6BD99ED7" w:rsidR="003C6DC4" w:rsidRPr="000C1BC9" w:rsidRDefault="003C6DC4" w:rsidP="00F263B8"/>
        </w:tc>
        <w:tc>
          <w:tcPr>
            <w:tcW w:w="9819" w:type="dxa"/>
            <w:gridSpan w:val="9"/>
            <w:vAlign w:val="center"/>
          </w:tcPr>
          <w:p w14:paraId="0D05300D" w14:textId="77777777" w:rsidR="003C6DC4" w:rsidRPr="000C1BC9" w:rsidRDefault="003C6DC4" w:rsidP="00C2279A">
            <w:pPr>
              <w:pStyle w:val="Heading1"/>
              <w:ind w:left="545"/>
              <w:rPr>
                <w:sz w:val="48"/>
                <w:szCs w:val="20"/>
              </w:rPr>
            </w:pPr>
            <w:r w:rsidRPr="000C1BC9">
              <w:rPr>
                <w:sz w:val="48"/>
                <w:szCs w:val="20"/>
              </w:rPr>
              <w:t>PLANTILLA DEL BOLETÍN INFORMATIVO</w:t>
            </w:r>
          </w:p>
          <w:p w14:paraId="6B2F7AF3" w14:textId="558B9B3F" w:rsidR="003C6DC4" w:rsidRPr="000C1BC9" w:rsidRDefault="003C6DC4" w:rsidP="00C2279A">
            <w:pPr>
              <w:pStyle w:val="Heading2"/>
              <w:spacing w:before="0"/>
              <w:ind w:left="545"/>
            </w:pPr>
            <w:r w:rsidRPr="000C1BC9">
              <w:t>High School &amp; Beyond Planning (</w:t>
            </w:r>
            <w:r w:rsidRPr="000C1BC9">
              <w:rPr>
                <w:lang w:val="en-US"/>
              </w:rPr>
              <w:t>Planificación</w:t>
            </w:r>
            <w:r w:rsidRPr="000C1BC9">
              <w:t xml:space="preserve"> para la Preparatoria </w:t>
            </w:r>
            <w:r w:rsidRPr="000C1BC9">
              <w:br/>
              <w:t>y Más Allá): Noticias e información</w:t>
            </w:r>
          </w:p>
        </w:tc>
      </w:tr>
      <w:tr w:rsidR="006C30F5" w:rsidRPr="000C1BC9" w14:paraId="3A5CC13C" w14:textId="77777777" w:rsidTr="00035894">
        <w:tc>
          <w:tcPr>
            <w:tcW w:w="10800" w:type="dxa"/>
            <w:gridSpan w:val="10"/>
            <w:tcBorders>
              <w:bottom w:val="single" w:sz="18" w:space="0" w:color="auto"/>
            </w:tcBorders>
          </w:tcPr>
          <w:p w14:paraId="3B36A4CB" w14:textId="77777777" w:rsidR="006C30F5" w:rsidRPr="000C1BC9" w:rsidRDefault="006C30F5" w:rsidP="000C1BC9">
            <w:pPr>
              <w:spacing w:after="0"/>
              <w:rPr>
                <w:sz w:val="16"/>
                <w:szCs w:val="16"/>
              </w:rPr>
            </w:pPr>
          </w:p>
        </w:tc>
      </w:tr>
      <w:tr w:rsidR="00221E59" w:rsidRPr="000C1BC9" w14:paraId="0CE963F1" w14:textId="77777777" w:rsidTr="00035894">
        <w:tc>
          <w:tcPr>
            <w:tcW w:w="10800" w:type="dxa"/>
            <w:gridSpan w:val="10"/>
            <w:tcBorders>
              <w:top w:val="single" w:sz="18" w:space="0" w:color="auto"/>
            </w:tcBorders>
            <w:vAlign w:val="center"/>
          </w:tcPr>
          <w:p w14:paraId="3E4C3711" w14:textId="4B3A8E12" w:rsidR="00221E59" w:rsidRPr="000C1BC9" w:rsidRDefault="00221E59" w:rsidP="000C1BC9">
            <w:pPr>
              <w:pStyle w:val="Info"/>
              <w:spacing w:after="0"/>
              <w:jc w:val="right"/>
              <w:rPr>
                <w:i/>
                <w:iCs/>
                <w:color w:val="000000" w:themeColor="text1"/>
                <w:sz w:val="18"/>
                <w:lang w:val="en-US"/>
              </w:rPr>
            </w:pPr>
            <w:r w:rsidRPr="000C1BC9">
              <w:rPr>
                <w:i/>
                <w:iCs/>
                <w:color w:val="C00000"/>
                <w:sz w:val="18"/>
                <w:lang w:val="en-US"/>
              </w:rPr>
              <w:t>Replace with School Contact Info</w:t>
            </w:r>
          </w:p>
        </w:tc>
      </w:tr>
      <w:tr w:rsidR="004B1CE7" w:rsidRPr="000C1BC9" w14:paraId="51EF200A" w14:textId="77777777" w:rsidTr="00035894">
        <w:trPr>
          <w:trHeight w:val="144"/>
        </w:trPr>
        <w:tc>
          <w:tcPr>
            <w:tcW w:w="10800" w:type="dxa"/>
            <w:gridSpan w:val="10"/>
          </w:tcPr>
          <w:p w14:paraId="58125260" w14:textId="77777777" w:rsidR="004B1CE7" w:rsidRPr="000C1BC9" w:rsidRDefault="004B1CE7" w:rsidP="000C1BC9">
            <w:pPr>
              <w:spacing w:after="0"/>
              <w:rPr>
                <w:sz w:val="16"/>
                <w:szCs w:val="16"/>
                <w:lang w:val="en-US"/>
              </w:rPr>
            </w:pPr>
          </w:p>
        </w:tc>
      </w:tr>
      <w:tr w:rsidR="00D46CD2" w:rsidRPr="000C1BC9" w14:paraId="55E2CE09" w14:textId="77777777" w:rsidTr="00035894">
        <w:trPr>
          <w:trHeight w:val="5353"/>
        </w:trPr>
        <w:tc>
          <w:tcPr>
            <w:tcW w:w="3231" w:type="dxa"/>
            <w:gridSpan w:val="3"/>
            <w:vMerge w:val="restart"/>
          </w:tcPr>
          <w:p w14:paraId="53BE3B51" w14:textId="65275A03" w:rsidR="00414D62" w:rsidRPr="000C1BC9" w:rsidRDefault="00414D62" w:rsidP="000C1BC9">
            <w:pPr>
              <w:pStyle w:val="Titlenormal"/>
              <w:spacing w:line="228" w:lineRule="auto"/>
            </w:pPr>
            <w:r w:rsidRPr="000C1BC9">
              <w:t>¡A ORGANIZARSE!</w:t>
            </w:r>
          </w:p>
          <w:p w14:paraId="733A07CE" w14:textId="5AC4A2CE" w:rsidR="005D31A0" w:rsidRPr="000C1BC9" w:rsidRDefault="004C3340" w:rsidP="000C1BC9">
            <w:pPr>
              <w:pStyle w:val="TextBody"/>
              <w:spacing w:after="0" w:line="228" w:lineRule="auto"/>
            </w:pPr>
            <w:r w:rsidRPr="000C1BC9">
              <w:t xml:space="preserve">Hay seis metas clave que su hijo cumplirá este año: </w:t>
            </w:r>
          </w:p>
          <w:p w14:paraId="144A640C" w14:textId="52400929" w:rsidR="005D31A0" w:rsidRPr="000C1BC9" w:rsidRDefault="005D31A0" w:rsidP="000C1BC9">
            <w:pPr>
              <w:pStyle w:val="TextBody"/>
              <w:numPr>
                <w:ilvl w:val="0"/>
                <w:numId w:val="13"/>
              </w:numPr>
              <w:spacing w:after="0" w:line="228" w:lineRule="auto"/>
            </w:pPr>
            <w:r w:rsidRPr="000C1BC9">
              <w:t>Realizar los exámenes de admisión y colocación.</w:t>
            </w:r>
          </w:p>
          <w:p w14:paraId="04ECDDBB" w14:textId="348C465E" w:rsidR="005D31A0" w:rsidRPr="000C1BC9" w:rsidRDefault="005D31A0" w:rsidP="000C1BC9">
            <w:pPr>
              <w:pStyle w:val="TextBody"/>
              <w:numPr>
                <w:ilvl w:val="0"/>
                <w:numId w:val="13"/>
              </w:numPr>
              <w:spacing w:after="0" w:line="228" w:lineRule="auto"/>
            </w:pPr>
            <w:r w:rsidRPr="000C1BC9">
              <w:t xml:space="preserve">Elaborar una lista de opciones posteriores </w:t>
            </w:r>
            <w:r w:rsidR="000C1BC9">
              <w:br/>
            </w:r>
            <w:r w:rsidRPr="000C1BC9">
              <w:t>a la preparatoria.</w:t>
            </w:r>
          </w:p>
          <w:p w14:paraId="0E02F959" w14:textId="5F26D1CF" w:rsidR="005D31A0" w:rsidRPr="000C1BC9" w:rsidRDefault="005D31A0" w:rsidP="000C1BC9">
            <w:pPr>
              <w:pStyle w:val="TextBody"/>
              <w:numPr>
                <w:ilvl w:val="0"/>
                <w:numId w:val="13"/>
              </w:numPr>
              <w:spacing w:after="0" w:line="228" w:lineRule="auto"/>
            </w:pPr>
            <w:r w:rsidRPr="000C1BC9">
              <w:t xml:space="preserve">Solicitar admisión en programas o instituciones. </w:t>
            </w:r>
          </w:p>
          <w:p w14:paraId="23247778" w14:textId="213BCBD7" w:rsidR="005D31A0" w:rsidRPr="000C1BC9" w:rsidRDefault="008E57BD" w:rsidP="000C1BC9">
            <w:pPr>
              <w:pStyle w:val="TextBody"/>
              <w:numPr>
                <w:ilvl w:val="0"/>
                <w:numId w:val="13"/>
              </w:numPr>
              <w:spacing w:after="0" w:line="228" w:lineRule="auto"/>
            </w:pPr>
            <w:r w:rsidRPr="000C1BC9">
              <w:t>Solicitar ayuda financiera.</w:t>
            </w:r>
          </w:p>
          <w:p w14:paraId="4907E98B" w14:textId="047440D8" w:rsidR="005D31A0" w:rsidRPr="000C1BC9" w:rsidRDefault="005D31A0" w:rsidP="000C1BC9">
            <w:pPr>
              <w:pStyle w:val="TextBody"/>
              <w:numPr>
                <w:ilvl w:val="0"/>
                <w:numId w:val="13"/>
              </w:numPr>
              <w:spacing w:after="0" w:line="228" w:lineRule="auto"/>
            </w:pPr>
            <w:r w:rsidRPr="000C1BC9">
              <w:t xml:space="preserve">Completar todos los requisitos de graduación </w:t>
            </w:r>
            <w:r w:rsidR="000C1BC9">
              <w:br/>
            </w:r>
            <w:r w:rsidRPr="000C1BC9">
              <w:t xml:space="preserve">de la preparatoria. </w:t>
            </w:r>
          </w:p>
          <w:p w14:paraId="06E04C5A" w14:textId="7F232EEC" w:rsidR="001E27D9" w:rsidRPr="000C1BC9" w:rsidRDefault="005D31A0" w:rsidP="000C1BC9">
            <w:pPr>
              <w:pStyle w:val="TextBody"/>
              <w:numPr>
                <w:ilvl w:val="0"/>
                <w:numId w:val="13"/>
              </w:numPr>
              <w:spacing w:after="120" w:line="228" w:lineRule="auto"/>
            </w:pPr>
            <w:r w:rsidRPr="000C1BC9">
              <w:t>Graduarse.</w:t>
            </w:r>
          </w:p>
          <w:p w14:paraId="5BB25BA5" w14:textId="3F64D825" w:rsidR="004C3340" w:rsidRPr="000C1BC9" w:rsidRDefault="004C3340" w:rsidP="000C1BC9">
            <w:pPr>
              <w:pStyle w:val="TextBody"/>
              <w:spacing w:after="0" w:line="228" w:lineRule="auto"/>
            </w:pPr>
            <w:r w:rsidRPr="000C1BC9">
              <w:t xml:space="preserve">Cree un calendario con las fechas importantes. Los estudiantes deben hacer lo siguiente: </w:t>
            </w:r>
          </w:p>
          <w:p w14:paraId="6472B3DD" w14:textId="21BBDC81" w:rsidR="004C3340" w:rsidRPr="000C1BC9" w:rsidRDefault="004C3340" w:rsidP="000C1BC9">
            <w:pPr>
              <w:pStyle w:val="TextBody"/>
              <w:numPr>
                <w:ilvl w:val="0"/>
                <w:numId w:val="15"/>
              </w:numPr>
              <w:spacing w:after="0" w:line="228" w:lineRule="auto"/>
            </w:pPr>
            <w:r w:rsidRPr="000C1BC9">
              <w:t xml:space="preserve">Reunirse con el consejero escolar para hablar sobre los planes posteriores a </w:t>
            </w:r>
            <w:r w:rsidR="000C1BC9">
              <w:br/>
            </w:r>
            <w:r w:rsidRPr="000C1BC9">
              <w:t xml:space="preserve">la preparatoria. </w:t>
            </w:r>
          </w:p>
          <w:p w14:paraId="1F6B06D8" w14:textId="0CE91077" w:rsidR="004C3340" w:rsidRPr="000C1BC9" w:rsidRDefault="004C3340" w:rsidP="000C1BC9">
            <w:pPr>
              <w:pStyle w:val="TextBody"/>
              <w:numPr>
                <w:ilvl w:val="0"/>
                <w:numId w:val="15"/>
              </w:numPr>
              <w:spacing w:after="0" w:line="228" w:lineRule="auto"/>
            </w:pPr>
            <w:r w:rsidRPr="000C1BC9">
              <w:t xml:space="preserve">Revisar los expedientes académicos para asegurarse de que está </w:t>
            </w:r>
            <w:r w:rsidR="000C1BC9">
              <w:br/>
            </w:r>
            <w:r w:rsidRPr="000C1BC9">
              <w:t>en buen camino para graduarse a tiempo. Pedir ayuda si la necesita.</w:t>
            </w:r>
          </w:p>
          <w:p w14:paraId="67F252F9" w14:textId="3F070F77" w:rsidR="004C3340" w:rsidRPr="000C1BC9" w:rsidRDefault="004C3340" w:rsidP="000C1BC9">
            <w:pPr>
              <w:pStyle w:val="TextBody"/>
              <w:numPr>
                <w:ilvl w:val="0"/>
                <w:numId w:val="15"/>
              </w:numPr>
              <w:spacing w:after="0" w:line="228" w:lineRule="auto"/>
            </w:pPr>
            <w:r w:rsidRPr="000C1BC9">
              <w:t xml:space="preserve">Conocer y comenzar el proceso de solicitud para cada universidad o programa. Empezar a escribir los ensayos de </w:t>
            </w:r>
            <w:r w:rsidR="000C1BC9">
              <w:br/>
            </w:r>
            <w:r w:rsidRPr="000C1BC9">
              <w:t>las solicitudes.</w:t>
            </w:r>
          </w:p>
          <w:p w14:paraId="566617BC" w14:textId="427D4D9B" w:rsidR="004C3340" w:rsidRPr="000C1BC9" w:rsidRDefault="004C3340" w:rsidP="000C1BC9">
            <w:pPr>
              <w:pStyle w:val="TextBody"/>
              <w:numPr>
                <w:ilvl w:val="0"/>
                <w:numId w:val="15"/>
              </w:numPr>
              <w:spacing w:after="0" w:line="228" w:lineRule="auto"/>
            </w:pPr>
            <w:r w:rsidRPr="000C1BC9">
              <w:t>Actualizar su currículum con las actividades del cuarto año. El currículum será útil para las solicitudes, y los estudiantes querrán compartirlo con las personas que escribirán las recomendaciones.</w:t>
            </w:r>
          </w:p>
          <w:p w14:paraId="25A97C1D" w14:textId="64295C9A" w:rsidR="004C3340" w:rsidRPr="000C1BC9" w:rsidRDefault="004C3340" w:rsidP="000C1BC9">
            <w:pPr>
              <w:pStyle w:val="TextBody"/>
              <w:numPr>
                <w:ilvl w:val="0"/>
                <w:numId w:val="15"/>
              </w:numPr>
              <w:spacing w:after="0" w:line="228" w:lineRule="auto"/>
            </w:pPr>
            <w:r w:rsidRPr="000C1BC9">
              <w:t xml:space="preserve">Pedir cartas de recomendación a profesores, consejeros, entrenadores o jefes. Debe darles tiempo suficiente. </w:t>
            </w:r>
            <w:r w:rsidR="000C1BC9">
              <w:br/>
            </w:r>
            <w:r w:rsidRPr="000C1BC9">
              <w:t>Los estudiantes deben entregarles una copia de su currículum, el formulario de recomendación y un sobre con sello (si es necesario).</w:t>
            </w:r>
          </w:p>
          <w:p w14:paraId="3C9107E7" w14:textId="2936834E" w:rsidR="00D46CD2" w:rsidRPr="000C1BC9" w:rsidRDefault="003C7B1E" w:rsidP="000C1BC9">
            <w:pPr>
              <w:pStyle w:val="TextBody"/>
              <w:numPr>
                <w:ilvl w:val="0"/>
                <w:numId w:val="15"/>
              </w:numPr>
              <w:spacing w:after="0" w:line="228" w:lineRule="auto"/>
            </w:pPr>
            <w:r w:rsidRPr="000C1BC9">
              <w:t>Escribir una nota de agradecimiento a cada persona que escriba una carta de recomendación.</w:t>
            </w:r>
          </w:p>
        </w:tc>
        <w:tc>
          <w:tcPr>
            <w:tcW w:w="313" w:type="dxa"/>
            <w:vMerge w:val="restart"/>
            <w:tcBorders>
              <w:right w:val="single" w:sz="18" w:space="0" w:color="auto"/>
            </w:tcBorders>
          </w:tcPr>
          <w:p w14:paraId="22E8ECCE" w14:textId="20EADE00" w:rsidR="00D46CD2" w:rsidRPr="000C1BC9" w:rsidRDefault="00D46CD2" w:rsidP="000C1BC9">
            <w:pPr>
              <w:spacing w:line="228" w:lineRule="auto"/>
            </w:pPr>
          </w:p>
        </w:tc>
        <w:tc>
          <w:tcPr>
            <w:tcW w:w="284" w:type="dxa"/>
            <w:vMerge w:val="restart"/>
            <w:tcBorders>
              <w:left w:val="single" w:sz="18" w:space="0" w:color="auto"/>
            </w:tcBorders>
          </w:tcPr>
          <w:p w14:paraId="5CD1640A" w14:textId="77777777" w:rsidR="00D46CD2" w:rsidRPr="000C1BC9" w:rsidRDefault="00D46CD2" w:rsidP="000C1BC9">
            <w:pPr>
              <w:spacing w:line="228" w:lineRule="auto"/>
            </w:pPr>
          </w:p>
        </w:tc>
        <w:tc>
          <w:tcPr>
            <w:tcW w:w="3372" w:type="dxa"/>
            <w:tcBorders>
              <w:bottom w:val="single" w:sz="18" w:space="0" w:color="auto"/>
            </w:tcBorders>
          </w:tcPr>
          <w:p w14:paraId="3998964D" w14:textId="77777777" w:rsidR="00D46CD2" w:rsidRPr="000C1BC9" w:rsidRDefault="00263BF4" w:rsidP="000C1BC9">
            <w:pPr>
              <w:pStyle w:val="Titlenormal"/>
              <w:spacing w:line="228" w:lineRule="auto"/>
            </w:pPr>
            <w:r w:rsidRPr="000C1BC9">
              <w:t>CÓMO SOLICITAR AYUDA FINANCIERA</w:t>
            </w:r>
          </w:p>
          <w:p w14:paraId="409DB4D2" w14:textId="063385D4" w:rsidR="00914CE6" w:rsidRPr="000C1BC9" w:rsidRDefault="00914CE6" w:rsidP="000C1BC9">
            <w:pPr>
              <w:pStyle w:val="TextBody"/>
              <w:spacing w:after="120" w:line="228" w:lineRule="auto"/>
            </w:pPr>
            <w:r w:rsidRPr="000C1BC9">
              <w:t>Debes presentar una solicitud para ser elegible para la ayuda financiera. Todos los programas federales de ayuda financiera, la mayoría de los programas ofrecidos por el estado de Washington y muchos programas universitarios requieren que completes y presentes la Free Application for Federal Student Aid (FAFSA). Si eres una persona indocumentada, tienes DACA (Deferred Action for Childhood Arrivals, Acción Diferida para los Llegados en la Infancia) o de otra manera no eres elegible para la ayuda financiera federal debido a tu situación migratoria, debes completar la Washington Application for State Financial Aid (WASFA) en lugar de la FAFSA para ser considerado para la ayuda estatal.</w:t>
            </w:r>
          </w:p>
          <w:p w14:paraId="67F7BF3A" w14:textId="21D262B4" w:rsidR="00263BF4" w:rsidRPr="000C1BC9" w:rsidRDefault="00914CE6" w:rsidP="000C1BC9">
            <w:pPr>
              <w:pStyle w:val="TextBody"/>
              <w:spacing w:line="228" w:lineRule="auto"/>
            </w:pPr>
            <w:r w:rsidRPr="000C1BC9">
              <w:t xml:space="preserve">Debes intentar completar la FAFSA o WASFA lo más cerca posible del 1.º de octubre, ya que los fondos de ayuda económica son limitados y con frecuencia se conceden por orden </w:t>
            </w:r>
            <w:r w:rsidR="000C1BC9">
              <w:br/>
            </w:r>
            <w:r w:rsidRPr="000C1BC9">
              <w:t>de recepción.</w:t>
            </w:r>
          </w:p>
        </w:tc>
        <w:tc>
          <w:tcPr>
            <w:tcW w:w="3600" w:type="dxa"/>
            <w:gridSpan w:val="4"/>
          </w:tcPr>
          <w:p w14:paraId="1A072BF0" w14:textId="754784D9" w:rsidR="0059272B" w:rsidRPr="000C1BC9" w:rsidRDefault="00763F6E" w:rsidP="000C1BC9">
            <w:pPr>
              <w:pStyle w:val="TextBody"/>
              <w:spacing w:after="120" w:line="228" w:lineRule="auto"/>
            </w:pPr>
            <w:r w:rsidRPr="000C1BC9">
              <w:t>Si eres ciudadano estadounidense, residente permanente o no ciudadano pero elegible para la FAFSA, debes completar la FAFSA para ser considerado para la ayuda federal y estatal.</w:t>
            </w:r>
          </w:p>
          <w:p w14:paraId="29F60DC4" w14:textId="1F21564E" w:rsidR="0059272B" w:rsidRPr="000C1BC9" w:rsidRDefault="0059272B" w:rsidP="000C1BC9">
            <w:pPr>
              <w:pStyle w:val="TextBody"/>
              <w:spacing w:line="228" w:lineRule="auto"/>
            </w:pPr>
            <w:r w:rsidRPr="000C1BC9">
              <w:t xml:space="preserve">Si eres un estudiante indocumentado del estado de Washington o no eres elegible para la FAFSA debido a tu situación migratoria, puedes calificar para alguna ayuda financiera estatal. Asegúrate de visitar la página web oficial de la WASFA. ¡Presentar la WASFA no tiene costo! Debes presentar la WASFA por cada año que termines la escuela. Tú y tus padres declararán los ingresos de dos años antes del año en curso. </w:t>
            </w:r>
          </w:p>
          <w:p w14:paraId="6A8044F8" w14:textId="5F7AE0F5" w:rsidR="00AF5233" w:rsidRPr="000C1BC9" w:rsidRDefault="00AF5233" w:rsidP="000C1BC9">
            <w:pPr>
              <w:pStyle w:val="TextBody"/>
              <w:spacing w:line="228" w:lineRule="auto"/>
            </w:pPr>
          </w:p>
        </w:tc>
      </w:tr>
      <w:tr w:rsidR="006C30F5" w:rsidRPr="000C1BC9" w14:paraId="0727042E" w14:textId="77777777" w:rsidTr="00035894">
        <w:trPr>
          <w:trHeight w:val="432"/>
        </w:trPr>
        <w:tc>
          <w:tcPr>
            <w:tcW w:w="3231" w:type="dxa"/>
            <w:gridSpan w:val="3"/>
            <w:vMerge/>
          </w:tcPr>
          <w:p w14:paraId="4BE4CE13" w14:textId="77777777" w:rsidR="006C30F5" w:rsidRPr="000C1BC9" w:rsidRDefault="006C30F5" w:rsidP="000C1BC9">
            <w:pPr>
              <w:spacing w:line="228" w:lineRule="auto"/>
            </w:pPr>
          </w:p>
        </w:tc>
        <w:tc>
          <w:tcPr>
            <w:tcW w:w="313" w:type="dxa"/>
            <w:vMerge/>
            <w:tcBorders>
              <w:right w:val="single" w:sz="18" w:space="0" w:color="auto"/>
            </w:tcBorders>
          </w:tcPr>
          <w:p w14:paraId="23C2818D" w14:textId="77777777" w:rsidR="006C30F5" w:rsidRPr="000C1BC9" w:rsidRDefault="006C30F5" w:rsidP="000C1BC9">
            <w:pPr>
              <w:spacing w:line="228" w:lineRule="auto"/>
            </w:pPr>
          </w:p>
        </w:tc>
        <w:tc>
          <w:tcPr>
            <w:tcW w:w="284" w:type="dxa"/>
            <w:vMerge/>
            <w:tcBorders>
              <w:left w:val="single" w:sz="18" w:space="0" w:color="auto"/>
            </w:tcBorders>
          </w:tcPr>
          <w:p w14:paraId="77F0BF1C" w14:textId="77777777" w:rsidR="006C30F5" w:rsidRPr="000C1BC9" w:rsidRDefault="006C30F5" w:rsidP="000C1BC9">
            <w:pPr>
              <w:spacing w:line="228" w:lineRule="auto"/>
            </w:pPr>
          </w:p>
        </w:tc>
        <w:tc>
          <w:tcPr>
            <w:tcW w:w="3372" w:type="dxa"/>
            <w:tcBorders>
              <w:top w:val="single" w:sz="18" w:space="0" w:color="auto"/>
            </w:tcBorders>
          </w:tcPr>
          <w:p w14:paraId="69E07A8C" w14:textId="77777777" w:rsidR="006C30F5" w:rsidRPr="000C1BC9" w:rsidRDefault="006C30F5" w:rsidP="000C1BC9">
            <w:pPr>
              <w:spacing w:line="228" w:lineRule="auto"/>
            </w:pPr>
          </w:p>
        </w:tc>
        <w:tc>
          <w:tcPr>
            <w:tcW w:w="270" w:type="dxa"/>
            <w:tcBorders>
              <w:top w:val="single" w:sz="18" w:space="0" w:color="auto"/>
            </w:tcBorders>
          </w:tcPr>
          <w:p w14:paraId="63CA43EB" w14:textId="77777777" w:rsidR="006C30F5" w:rsidRPr="000C1BC9" w:rsidRDefault="006C30F5" w:rsidP="000C1BC9">
            <w:pPr>
              <w:spacing w:line="228" w:lineRule="auto"/>
            </w:pPr>
          </w:p>
        </w:tc>
        <w:tc>
          <w:tcPr>
            <w:tcW w:w="270" w:type="dxa"/>
            <w:tcBorders>
              <w:top w:val="single" w:sz="18" w:space="0" w:color="auto"/>
            </w:tcBorders>
          </w:tcPr>
          <w:p w14:paraId="619C8043" w14:textId="77777777" w:rsidR="006C30F5" w:rsidRPr="000C1BC9" w:rsidRDefault="006C30F5" w:rsidP="000C1BC9">
            <w:pPr>
              <w:spacing w:line="228" w:lineRule="auto"/>
            </w:pPr>
          </w:p>
        </w:tc>
        <w:tc>
          <w:tcPr>
            <w:tcW w:w="3060" w:type="dxa"/>
            <w:gridSpan w:val="2"/>
            <w:tcBorders>
              <w:top w:val="single" w:sz="18" w:space="0" w:color="auto"/>
            </w:tcBorders>
          </w:tcPr>
          <w:p w14:paraId="4BF167C6" w14:textId="77777777" w:rsidR="006C30F5" w:rsidRPr="000C1BC9" w:rsidRDefault="006C30F5" w:rsidP="000C1BC9">
            <w:pPr>
              <w:spacing w:line="228" w:lineRule="auto"/>
            </w:pPr>
          </w:p>
        </w:tc>
      </w:tr>
      <w:tr w:rsidR="006C30F5" w:rsidRPr="000C1BC9" w14:paraId="7B5B841B" w14:textId="77777777" w:rsidTr="00035894">
        <w:trPr>
          <w:trHeight w:val="4320"/>
        </w:trPr>
        <w:tc>
          <w:tcPr>
            <w:tcW w:w="3231" w:type="dxa"/>
            <w:gridSpan w:val="3"/>
            <w:vMerge/>
          </w:tcPr>
          <w:p w14:paraId="5144FECC" w14:textId="77777777" w:rsidR="006C30F5" w:rsidRPr="000C1BC9" w:rsidRDefault="006C30F5" w:rsidP="000C1BC9">
            <w:pPr>
              <w:spacing w:line="228" w:lineRule="auto"/>
            </w:pPr>
          </w:p>
        </w:tc>
        <w:tc>
          <w:tcPr>
            <w:tcW w:w="313" w:type="dxa"/>
            <w:vMerge/>
            <w:tcBorders>
              <w:right w:val="single" w:sz="18" w:space="0" w:color="auto"/>
            </w:tcBorders>
          </w:tcPr>
          <w:p w14:paraId="5EEFACED" w14:textId="77777777" w:rsidR="006C30F5" w:rsidRPr="000C1BC9" w:rsidRDefault="006C30F5" w:rsidP="000C1BC9">
            <w:pPr>
              <w:spacing w:line="228" w:lineRule="auto"/>
            </w:pPr>
          </w:p>
        </w:tc>
        <w:tc>
          <w:tcPr>
            <w:tcW w:w="284" w:type="dxa"/>
            <w:vMerge/>
            <w:tcBorders>
              <w:left w:val="single" w:sz="18" w:space="0" w:color="auto"/>
            </w:tcBorders>
          </w:tcPr>
          <w:p w14:paraId="2BC9F19E" w14:textId="77777777" w:rsidR="006C30F5" w:rsidRPr="000C1BC9" w:rsidRDefault="006C30F5" w:rsidP="000C1BC9">
            <w:pPr>
              <w:spacing w:line="228" w:lineRule="auto"/>
            </w:pPr>
          </w:p>
        </w:tc>
        <w:tc>
          <w:tcPr>
            <w:tcW w:w="3372" w:type="dxa"/>
          </w:tcPr>
          <w:p w14:paraId="05DBA5EC" w14:textId="53B27488" w:rsidR="006C30F5" w:rsidRPr="000C1BC9" w:rsidRDefault="00EA1A35" w:rsidP="000C1BC9">
            <w:pPr>
              <w:spacing w:line="228" w:lineRule="auto"/>
            </w:pPr>
            <w:sdt>
              <w:sdtPr>
                <w:rPr>
                  <w:rStyle w:val="TitlenormalChar"/>
                </w:rPr>
                <w:id w:val="-615903596"/>
                <w:placeholder>
                  <w:docPart w:val="FBC588EFD93C4E608E8EB98AD3F446E6"/>
                </w:placeholder>
                <w:temporary/>
                <w:showingPlcHdr/>
                <w15:appearance w15:val="hidden"/>
              </w:sdtPr>
              <w:sdtEndPr>
                <w:rPr>
                  <w:rStyle w:val="DefaultParagraphFont"/>
                  <w:rFonts w:asciiTheme="minorHAnsi" w:eastAsiaTheme="minorHAnsi" w:hAnsiTheme="minorHAnsi" w:cstheme="minorBidi"/>
                  <w:b w:val="0"/>
                  <w:bCs w:val="0"/>
                  <w:color w:val="auto"/>
                  <w:sz w:val="20"/>
                  <w:szCs w:val="24"/>
                  <w:lang w:bidi="ar-SA"/>
                </w:rPr>
              </w:sdtEndPr>
              <w:sdtContent>
                <w:r w:rsidRPr="000C1BC9">
                  <w:rPr>
                    <w:rStyle w:val="TitlenormalChar"/>
                  </w:rPr>
                  <w:t>PRÓXIMOS EVENTOS</w:t>
                </w:r>
              </w:sdtContent>
            </w:sdt>
          </w:p>
          <w:p w14:paraId="347FA6EA" w14:textId="2D3E5DAA" w:rsidR="006C30F5" w:rsidRPr="000C1BC9" w:rsidRDefault="006C30F5" w:rsidP="000C1BC9">
            <w:pPr>
              <w:spacing w:line="228" w:lineRule="auto"/>
              <w:rPr>
                <w:color w:val="C00000"/>
              </w:rPr>
            </w:pPr>
          </w:p>
          <w:p w14:paraId="63BB0FEE" w14:textId="5CF8A9AD" w:rsidR="00FF5E20" w:rsidRPr="000C1BC9" w:rsidRDefault="00FF5E20" w:rsidP="000C1BC9">
            <w:pPr>
              <w:pStyle w:val="ListParagraph"/>
              <w:numPr>
                <w:ilvl w:val="0"/>
                <w:numId w:val="3"/>
              </w:numPr>
              <w:spacing w:line="228" w:lineRule="auto"/>
              <w:rPr>
                <w:i/>
                <w:iCs/>
                <w:color w:val="C00000"/>
              </w:rPr>
            </w:pPr>
            <w:r w:rsidRPr="000C1BC9">
              <w:rPr>
                <w:i/>
                <w:color w:val="C00000"/>
              </w:rPr>
              <w:t xml:space="preserve">Semana nacional </w:t>
            </w:r>
            <w:r w:rsidR="000C1BC9">
              <w:rPr>
                <w:i/>
                <w:color w:val="C00000"/>
              </w:rPr>
              <w:br/>
            </w:r>
            <w:r w:rsidRPr="000C1BC9">
              <w:rPr>
                <w:i/>
                <w:color w:val="C00000"/>
              </w:rPr>
              <w:t>de GEAR UP:</w:t>
            </w:r>
          </w:p>
          <w:p w14:paraId="1A5EFFEB" w14:textId="77777777" w:rsidR="00FF5E20" w:rsidRPr="000C1BC9" w:rsidRDefault="00FF5E20" w:rsidP="000C1BC9">
            <w:pPr>
              <w:pStyle w:val="ListParagraph"/>
              <w:numPr>
                <w:ilvl w:val="0"/>
                <w:numId w:val="3"/>
              </w:numPr>
              <w:spacing w:line="228" w:lineRule="auto"/>
              <w:rPr>
                <w:i/>
                <w:iCs/>
                <w:color w:val="C00000"/>
              </w:rPr>
            </w:pPr>
            <w:r w:rsidRPr="000C1BC9">
              <w:rPr>
                <w:i/>
                <w:color w:val="C00000"/>
              </w:rPr>
              <w:t>Orientación para estudiantes:</w:t>
            </w:r>
          </w:p>
          <w:p w14:paraId="6F9DCB29" w14:textId="77777777" w:rsidR="00FF5E20" w:rsidRPr="000C1BC9" w:rsidRDefault="00FF5E20" w:rsidP="000C1BC9">
            <w:pPr>
              <w:pStyle w:val="ListParagraph"/>
              <w:numPr>
                <w:ilvl w:val="0"/>
                <w:numId w:val="3"/>
              </w:numPr>
              <w:spacing w:line="228" w:lineRule="auto"/>
              <w:rPr>
                <w:i/>
                <w:iCs/>
                <w:color w:val="C00000"/>
              </w:rPr>
            </w:pPr>
            <w:r w:rsidRPr="000C1BC9">
              <w:rPr>
                <w:i/>
                <w:color w:val="C00000"/>
              </w:rPr>
              <w:t>Orientación para familias:</w:t>
            </w:r>
          </w:p>
          <w:p w14:paraId="340D22C2" w14:textId="09364564" w:rsidR="00FF5E20" w:rsidRPr="000C1BC9" w:rsidRDefault="00EA1A35" w:rsidP="000C1BC9">
            <w:pPr>
              <w:pStyle w:val="ListParagraph"/>
              <w:numPr>
                <w:ilvl w:val="0"/>
                <w:numId w:val="3"/>
              </w:numPr>
              <w:spacing w:line="228" w:lineRule="auto"/>
              <w:rPr>
                <w:i/>
                <w:iCs/>
                <w:color w:val="A6A6A6" w:themeColor="background1" w:themeShade="A6"/>
              </w:rPr>
            </w:pPr>
            <w:sdt>
              <w:sdtPr>
                <w:rPr>
                  <w:i/>
                  <w:iCs/>
                  <w:color w:val="C00000"/>
                </w:rPr>
                <w:id w:val="-1628150936"/>
                <w:placeholder>
                  <w:docPart w:val="EA7A00A92EF74F2593D77E1A133A11C4"/>
                </w:placeholder>
              </w:sdtPr>
              <w:sdtEndPr>
                <w:rPr>
                  <w:color w:val="A6A6A6" w:themeColor="background1" w:themeShade="A6"/>
                </w:rPr>
              </w:sdtEndPr>
              <w:sdtContent>
                <w:sdt>
                  <w:sdtPr>
                    <w:rPr>
                      <w:i/>
                      <w:iCs/>
                      <w:color w:val="C00000"/>
                    </w:rPr>
                    <w:id w:val="-1441836109"/>
                    <w:placeholder>
                      <w:docPart w:val="2DCAB4B9D01E4BC995A861E0057886C6"/>
                    </w:placeholder>
                  </w:sdtPr>
                  <w:sdtEndPr>
                    <w:rPr>
                      <w:color w:val="A6A6A6" w:themeColor="background1" w:themeShade="A6"/>
                    </w:rPr>
                  </w:sdtEndPr>
                  <w:sdtContent>
                    <w:sdt>
                      <w:sdtPr>
                        <w:rPr>
                          <w:i/>
                          <w:iCs/>
                          <w:color w:val="C00000"/>
                        </w:rPr>
                        <w:id w:val="2022893207"/>
                        <w:placeholder>
                          <w:docPart w:val="B2EBD7BA2B1E4A0E8B32016484770F92"/>
                        </w:placeholder>
                        <w:showingPlcHdr/>
                      </w:sdtPr>
                      <w:sdtEndPr/>
                      <w:sdtContent>
                        <w:r w:rsidRPr="000C1BC9">
                          <w:rPr>
                            <w:rStyle w:val="PlaceholderText"/>
                            <w:i/>
                            <w:iCs/>
                            <w:color w:val="C00000"/>
                          </w:rPr>
                          <w:t>Haga clic aquí para ingresar texto.</w:t>
                        </w:r>
                      </w:sdtContent>
                    </w:sdt>
                  </w:sdtContent>
                </w:sdt>
              </w:sdtContent>
            </w:sdt>
          </w:p>
          <w:p w14:paraId="7D46F4FD" w14:textId="184DB987" w:rsidR="006C30F5" w:rsidRPr="000C1BC9" w:rsidRDefault="006C30F5" w:rsidP="000C1BC9">
            <w:pPr>
              <w:spacing w:line="228" w:lineRule="auto"/>
              <w:ind w:left="360"/>
            </w:pPr>
          </w:p>
        </w:tc>
        <w:tc>
          <w:tcPr>
            <w:tcW w:w="270" w:type="dxa"/>
            <w:tcBorders>
              <w:right w:val="single" w:sz="18" w:space="0" w:color="auto"/>
            </w:tcBorders>
          </w:tcPr>
          <w:p w14:paraId="562E0CFE" w14:textId="77777777" w:rsidR="006C30F5" w:rsidRPr="000C1BC9" w:rsidRDefault="006C30F5" w:rsidP="000C1BC9">
            <w:pPr>
              <w:spacing w:line="228" w:lineRule="auto"/>
            </w:pPr>
          </w:p>
        </w:tc>
        <w:tc>
          <w:tcPr>
            <w:tcW w:w="270" w:type="dxa"/>
            <w:tcBorders>
              <w:left w:val="single" w:sz="18" w:space="0" w:color="auto"/>
            </w:tcBorders>
          </w:tcPr>
          <w:p w14:paraId="26318FC3" w14:textId="380941CC" w:rsidR="006C30F5" w:rsidRPr="000C1BC9" w:rsidRDefault="006C30F5" w:rsidP="000C1BC9">
            <w:pPr>
              <w:spacing w:line="228" w:lineRule="auto"/>
            </w:pPr>
          </w:p>
        </w:tc>
        <w:tc>
          <w:tcPr>
            <w:tcW w:w="3060" w:type="dxa"/>
            <w:gridSpan w:val="2"/>
          </w:tcPr>
          <w:p w14:paraId="04A458B9" w14:textId="7D1D2895" w:rsidR="0013534A" w:rsidRPr="000C1BC9" w:rsidRDefault="0013534A" w:rsidP="000C1BC9">
            <w:pPr>
              <w:spacing w:line="228" w:lineRule="auto"/>
              <w:jc w:val="center"/>
              <w:rPr>
                <w:rStyle w:val="TitlenormalChar"/>
              </w:rPr>
            </w:pPr>
            <w:r w:rsidRPr="000C1BC9">
              <w:rPr>
                <w:rFonts w:ascii="Tw Cen MT" w:hAnsi="Tw Cen MT"/>
                <w:b/>
                <w:bCs/>
                <w:noProof/>
                <w:color w:val="0D5672" w:themeColor="accent1"/>
                <w:sz w:val="32"/>
                <w:szCs w:val="22"/>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0C1BC9" w:rsidRDefault="00B20006" w:rsidP="000C1BC9">
            <w:pPr>
              <w:spacing w:line="228" w:lineRule="auto"/>
              <w:jc w:val="center"/>
            </w:pPr>
            <w:r w:rsidRPr="000C1BC9">
              <w:rPr>
                <w:rStyle w:val="TitlenormalChar"/>
              </w:rPr>
              <w:t>¿SABÍA QUÉ?</w:t>
            </w:r>
          </w:p>
          <w:p w14:paraId="089EA5B6" w14:textId="5E2FC9F4" w:rsidR="00AA5A4E" w:rsidRPr="000C1BC9" w:rsidRDefault="00EB0563" w:rsidP="000C1BC9">
            <w:pPr>
              <w:spacing w:line="228" w:lineRule="auto"/>
            </w:pPr>
            <w:r w:rsidRPr="000C1BC9">
              <w:t xml:space="preserve">¿Su hijo adolescente está solicitando admisión a la universidad? Por lo menos debería solicitar admisión a tres universidades, una de cada una </w:t>
            </w:r>
            <w:r w:rsidR="000C1BC9">
              <w:br/>
            </w:r>
            <w:r w:rsidRPr="000C1BC9">
              <w:t>de estas tres categorías:</w:t>
            </w:r>
          </w:p>
          <w:p w14:paraId="69B73B97" w14:textId="4A924CA8" w:rsidR="00AA5A4E" w:rsidRPr="000C1BC9" w:rsidRDefault="00AA5A4E" w:rsidP="000C1BC9">
            <w:pPr>
              <w:pStyle w:val="ListParagraph"/>
              <w:numPr>
                <w:ilvl w:val="0"/>
                <w:numId w:val="18"/>
              </w:numPr>
              <w:spacing w:line="228" w:lineRule="auto"/>
              <w:rPr>
                <w:sz w:val="20"/>
                <w:szCs w:val="20"/>
              </w:rPr>
            </w:pPr>
            <w:r w:rsidRPr="000C1BC9">
              <w:rPr>
                <w:rStyle w:val="QuotenameChar"/>
                <w:b/>
              </w:rPr>
              <w:t>Alcance</w:t>
            </w:r>
            <w:r w:rsidRPr="000C1BC9">
              <w:rPr>
                <w:sz w:val="20"/>
                <w:szCs w:val="20"/>
              </w:rPr>
              <w:t xml:space="preserve">: Es posible que no le acepten, pero vale la pena solicitar admisión porque quiere entrar. </w:t>
            </w:r>
          </w:p>
          <w:p w14:paraId="35760FC2" w14:textId="699397B4" w:rsidR="00AA5A4E" w:rsidRPr="000C1BC9" w:rsidRDefault="00AA5A4E" w:rsidP="000C1BC9">
            <w:pPr>
              <w:pStyle w:val="ListParagraph"/>
              <w:numPr>
                <w:ilvl w:val="0"/>
                <w:numId w:val="18"/>
              </w:numPr>
              <w:spacing w:line="228" w:lineRule="auto"/>
              <w:rPr>
                <w:sz w:val="20"/>
                <w:szCs w:val="20"/>
              </w:rPr>
            </w:pPr>
            <w:r w:rsidRPr="000C1BC9">
              <w:rPr>
                <w:rStyle w:val="QuotenameChar"/>
                <w:b/>
              </w:rPr>
              <w:t>Solidez</w:t>
            </w:r>
            <w:r w:rsidRPr="000C1BC9">
              <w:rPr>
                <w:sz w:val="20"/>
                <w:szCs w:val="20"/>
              </w:rPr>
              <w:t>: Es un candidato competitivo y es probable que lo acepten.</w:t>
            </w:r>
          </w:p>
          <w:p w14:paraId="5664FD70" w14:textId="2EFE4CC0" w:rsidR="00CD5E35" w:rsidRPr="000C1BC9" w:rsidRDefault="00AA5A4E" w:rsidP="000C1BC9">
            <w:pPr>
              <w:pStyle w:val="ListParagraph"/>
              <w:numPr>
                <w:ilvl w:val="0"/>
                <w:numId w:val="18"/>
              </w:numPr>
              <w:spacing w:line="228" w:lineRule="auto"/>
            </w:pPr>
            <w:r w:rsidRPr="000C1BC9">
              <w:rPr>
                <w:rStyle w:val="QuotenameChar"/>
                <w:b/>
              </w:rPr>
              <w:t>Seguridad</w:t>
            </w:r>
            <w:r w:rsidRPr="000C1BC9">
              <w:rPr>
                <w:sz w:val="20"/>
                <w:szCs w:val="20"/>
              </w:rPr>
              <w:t>: Le aceptarán y es una opción de respaldo en caso de que las demás no funcionen.</w:t>
            </w:r>
          </w:p>
        </w:tc>
      </w:tr>
    </w:tbl>
    <w:p w14:paraId="75AF312A" w14:textId="77777777" w:rsidR="003C7B1E" w:rsidRPr="000C1BC9" w:rsidRDefault="003C7B1E">
      <w:pPr>
        <w:rPr>
          <w:sz w:val="10"/>
          <w:szCs w:val="16"/>
        </w:rPr>
      </w:pPr>
      <w:r w:rsidRPr="000C1BC9">
        <w:rPr>
          <w:sz w:val="10"/>
          <w:szCs w:val="16"/>
        </w:rPr>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0C1BC9" w14:paraId="6F1EC783" w14:textId="77777777" w:rsidTr="00C25AF0">
        <w:trPr>
          <w:trHeight w:val="454"/>
        </w:trPr>
        <w:tc>
          <w:tcPr>
            <w:tcW w:w="10790" w:type="dxa"/>
            <w:gridSpan w:val="6"/>
            <w:tcBorders>
              <w:bottom w:val="single" w:sz="18" w:space="0" w:color="auto"/>
            </w:tcBorders>
          </w:tcPr>
          <w:p w14:paraId="0C643917" w14:textId="46FE2561" w:rsidR="00221E59" w:rsidRPr="000C1BC9" w:rsidRDefault="00EA1A35" w:rsidP="00221E59">
            <w:pPr>
              <w:rPr>
                <w:rStyle w:val="Heading2Char"/>
              </w:rPr>
            </w:pPr>
            <w:r w:rsidRPr="000C1BC9">
              <w:rPr>
                <w:rStyle w:val="Heading3Char"/>
              </w:rPr>
              <w:lastRenderedPageBreak/>
              <w:pict w14:anchorId="0A7148A8">
                <v:group id="Group 1383" o:spid="_x0000_s1026" alt="&quot;&quot;" style="position:absolute;margin-left:-33.75pt;margin-top:-30pt;width:612pt;height:11in;z-index:-251654144"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">
                  <v:rect id="Rectangle 743" o:spid="_x0000_s1108"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1027"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107"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1106"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110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1104"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1103"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1102"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1101"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110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1099"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1098"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1097"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1096"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109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1094"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1093"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1092"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1091"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109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1089"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1088"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1087"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1086"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108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1084"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1083"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1082"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1081"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1080"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1079"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1078"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1077"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1076"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107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1074"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1073"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1072"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1071"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1070"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1069"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1068"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1067"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1066"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106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1064"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1063"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1062"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1061"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106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1059"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1058"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1057"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1056"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105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1054"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1053"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1052"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1051"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1050"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1049"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1048"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1047"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1046"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104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1044"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1043"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1042"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1041"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104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1039"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1038"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1037"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1036"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103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1034"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1033"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1032"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1031"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10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1029"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1028"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88584D" w:rsidRPr="000C1BC9">
              <w:rPr>
                <w:rStyle w:val="Heading3Char"/>
              </w:rPr>
              <w:t>High School &amp; Beyond Planning</w:t>
            </w:r>
            <w:r w:rsidR="00221E59" w:rsidRPr="000C1BC9">
              <w:rPr>
                <w:rStyle w:val="Heading2Char"/>
              </w:rPr>
              <w:t xml:space="preserve"> </w:t>
            </w:r>
          </w:p>
          <w:p w14:paraId="4CEE5AD0" w14:textId="4DDEF6AF" w:rsidR="00221E59" w:rsidRPr="000C1BC9" w:rsidRDefault="00221E59" w:rsidP="00221E59">
            <w:r w:rsidRPr="000C1BC9">
              <w:rPr>
                <w:rStyle w:val="Heading2Char"/>
                <w:color w:val="000000" w:themeColor="text1"/>
              </w:rPr>
              <w:t>Decimosegundo grado | Edición de otoño | gearup.wa.gov</w:t>
            </w:r>
          </w:p>
        </w:tc>
      </w:tr>
      <w:tr w:rsidR="003924B1" w:rsidRPr="000C1BC9" w14:paraId="68BDF0EE" w14:textId="77777777" w:rsidTr="00C25AF0">
        <w:trPr>
          <w:trHeight w:val="349"/>
        </w:trPr>
        <w:tc>
          <w:tcPr>
            <w:tcW w:w="10790" w:type="dxa"/>
            <w:gridSpan w:val="6"/>
            <w:tcBorders>
              <w:top w:val="single" w:sz="18" w:space="0" w:color="auto"/>
            </w:tcBorders>
          </w:tcPr>
          <w:p w14:paraId="0267F210" w14:textId="77777777" w:rsidR="003924B1" w:rsidRPr="000C1BC9" w:rsidRDefault="003924B1" w:rsidP="00BA1778">
            <w:pPr>
              <w:rPr>
                <w:sz w:val="14"/>
                <w:szCs w:val="14"/>
              </w:rPr>
            </w:pPr>
          </w:p>
        </w:tc>
      </w:tr>
      <w:tr w:rsidR="00F20830" w:rsidRPr="000C1BC9" w14:paraId="41244D99" w14:textId="77777777" w:rsidTr="00035894">
        <w:trPr>
          <w:trHeight w:val="735"/>
        </w:trPr>
        <w:tc>
          <w:tcPr>
            <w:tcW w:w="3678" w:type="dxa"/>
          </w:tcPr>
          <w:p w14:paraId="5A05780C" w14:textId="5E2AB430" w:rsidR="00F20830" w:rsidRPr="000C1BC9" w:rsidRDefault="00F20830" w:rsidP="00B46D3F">
            <w:pPr>
              <w:pStyle w:val="Titlenormal"/>
              <w:spacing w:line="228" w:lineRule="auto"/>
            </w:pPr>
            <w:r w:rsidRPr="000C1BC9">
              <w:t xml:space="preserve">TIPOS DE AYUDA </w:t>
            </w:r>
          </w:p>
          <w:p w14:paraId="346B1E21" w14:textId="773A2370" w:rsidR="00F20830" w:rsidRPr="000C1BC9" w:rsidRDefault="00F20830" w:rsidP="00B46D3F">
            <w:pPr>
              <w:spacing w:line="228" w:lineRule="auto"/>
            </w:pPr>
            <w:r w:rsidRPr="000C1BC9">
              <w:t xml:space="preserve">Muy pocos estudiantes obtienen toda la ayuda financiera para la universidad de una sola fuente. Cuando busques ayuda financiera, considera varias opciones y solicita admisión a tantos programas </w:t>
            </w:r>
            <w:r w:rsidR="00B46D3F">
              <w:br/>
            </w:r>
            <w:r w:rsidRPr="000C1BC9">
              <w:t xml:space="preserve">como puedas. </w:t>
            </w:r>
          </w:p>
        </w:tc>
        <w:tc>
          <w:tcPr>
            <w:tcW w:w="277" w:type="dxa"/>
            <w:vMerge w:val="restart"/>
          </w:tcPr>
          <w:p w14:paraId="3295F43E" w14:textId="220694F4" w:rsidR="00F20830" w:rsidRPr="000C1BC9" w:rsidRDefault="00F20830" w:rsidP="00B46D3F">
            <w:pPr>
              <w:spacing w:line="228" w:lineRule="auto"/>
            </w:pPr>
          </w:p>
        </w:tc>
        <w:tc>
          <w:tcPr>
            <w:tcW w:w="6835" w:type="dxa"/>
            <w:gridSpan w:val="4"/>
            <w:vMerge w:val="restart"/>
          </w:tcPr>
          <w:p w14:paraId="0602B3A1" w14:textId="77777777" w:rsidR="00F20830" w:rsidRPr="000C1BC9" w:rsidRDefault="00F20830" w:rsidP="00B46D3F">
            <w:pPr>
              <w:pStyle w:val="Quotename"/>
              <w:spacing w:before="0" w:after="0" w:line="228" w:lineRule="auto"/>
            </w:pPr>
            <w:r w:rsidRPr="000C1BC9">
              <w:rPr>
                <w:b/>
              </w:rPr>
              <w:t xml:space="preserve">Becas </w:t>
            </w:r>
          </w:p>
          <w:p w14:paraId="471C5F28" w14:textId="06B9F92B" w:rsidR="00F20830" w:rsidRPr="000C1BC9" w:rsidRDefault="00F20830" w:rsidP="00B46D3F">
            <w:pPr>
              <w:spacing w:line="228" w:lineRule="auto"/>
            </w:pPr>
            <w:r w:rsidRPr="000C1BC9">
              <w:t xml:space="preserve">Las becas no tienen que pagarse si terminas con éxito tus cursos. La mayoría de </w:t>
            </w:r>
            <w:r w:rsidR="00B46D3F">
              <w:br/>
            </w:r>
            <w:r w:rsidRPr="000C1BC9">
              <w:t xml:space="preserve">las becas las otorgan organizaciones y universidades por buenas calificaciones, antecedentes culturales o religiosos, deportes o talentos únicos. </w:t>
            </w:r>
          </w:p>
          <w:p w14:paraId="559EC630" w14:textId="33D680EA" w:rsidR="00F20830" w:rsidRPr="000C1BC9" w:rsidRDefault="00F20830" w:rsidP="00B46D3F">
            <w:pPr>
              <w:pStyle w:val="Quotename"/>
              <w:spacing w:before="120" w:after="0" w:line="228" w:lineRule="auto"/>
              <w:rPr>
                <w:b/>
                <w:bCs/>
              </w:rPr>
            </w:pPr>
            <w:r w:rsidRPr="000C1BC9">
              <w:rPr>
                <w:b/>
              </w:rPr>
              <w:t xml:space="preserve">Trabajo-estudio </w:t>
            </w:r>
          </w:p>
          <w:p w14:paraId="472613E0" w14:textId="77777777" w:rsidR="00F20830" w:rsidRPr="000C1BC9" w:rsidRDefault="00F20830" w:rsidP="00B46D3F">
            <w:pPr>
              <w:pStyle w:val="TextBody"/>
              <w:spacing w:after="120" w:line="228" w:lineRule="auto"/>
            </w:pPr>
            <w:r w:rsidRPr="000C1BC9">
              <w:t xml:space="preserve">El trabajo-estudio te permite ganar dinero para pagar tu educación al trabajar en un empleo de medio tiempo que se ofrece a través de la universidad. Hay programas de trabajo-estudio federales, estatales e institucionales. </w:t>
            </w:r>
          </w:p>
          <w:p w14:paraId="1AD55C8F" w14:textId="77777777" w:rsidR="00F20830" w:rsidRPr="000C1BC9" w:rsidRDefault="00F20830" w:rsidP="00B46D3F">
            <w:pPr>
              <w:pStyle w:val="Quotename"/>
              <w:spacing w:before="120" w:after="0" w:line="228" w:lineRule="auto"/>
              <w:rPr>
                <w:b/>
                <w:bCs/>
              </w:rPr>
            </w:pPr>
            <w:r w:rsidRPr="000C1BC9">
              <w:rPr>
                <w:b/>
              </w:rPr>
              <w:t xml:space="preserve">Préstamos </w:t>
            </w:r>
          </w:p>
          <w:p w14:paraId="622F06CA" w14:textId="0C6E8391" w:rsidR="00F20830" w:rsidRPr="000C1BC9" w:rsidRDefault="00F20830" w:rsidP="00B46D3F">
            <w:pPr>
              <w:pStyle w:val="TextBody"/>
              <w:spacing w:after="120" w:line="228" w:lineRule="auto"/>
            </w:pPr>
            <w:r w:rsidRPr="000C1BC9">
              <w:t xml:space="preserve">Los préstamos para estudiantes tienen tasas de interés más bajas que la mayoría de los demás tipos de préstamo. A diferencia de las subvenciones o las becas, los préstamos deben pagarse con intereses cuando termines la universidad, incluso si no te gradúas. Bancos, universidades y otras instituciones ofrecen préstamos para estudiantes. Te toma alrededor de 30 minutos llenar la FAFSA y está disponible </w:t>
            </w:r>
            <w:r w:rsidR="00B46D3F">
              <w:br/>
            </w:r>
            <w:r w:rsidRPr="000C1BC9">
              <w:t>en español.</w:t>
            </w:r>
          </w:p>
        </w:tc>
      </w:tr>
      <w:tr w:rsidR="00F20830" w:rsidRPr="000C1BC9" w14:paraId="7CB159C4" w14:textId="77777777" w:rsidTr="00B46D3F">
        <w:trPr>
          <w:trHeight w:val="1843"/>
        </w:trPr>
        <w:tc>
          <w:tcPr>
            <w:tcW w:w="3678" w:type="dxa"/>
            <w:tcBorders>
              <w:bottom w:val="single" w:sz="18" w:space="0" w:color="auto"/>
            </w:tcBorders>
          </w:tcPr>
          <w:p w14:paraId="6C404A18" w14:textId="77777777" w:rsidR="00F20830" w:rsidRPr="000C1BC9" w:rsidRDefault="00F20830" w:rsidP="00B46D3F">
            <w:pPr>
              <w:pStyle w:val="Quotename"/>
              <w:spacing w:before="120" w:after="0" w:line="228" w:lineRule="auto"/>
              <w:rPr>
                <w:b/>
                <w:bCs/>
              </w:rPr>
            </w:pPr>
            <w:r w:rsidRPr="000C1BC9">
              <w:rPr>
                <w:b/>
              </w:rPr>
              <w:t xml:space="preserve">Subvenciones </w:t>
            </w:r>
          </w:p>
          <w:p w14:paraId="7CEC2781" w14:textId="554ED003" w:rsidR="00F20830" w:rsidRPr="000C1BC9" w:rsidRDefault="00F20830" w:rsidP="00B46D3F">
            <w:pPr>
              <w:pStyle w:val="TextBody"/>
              <w:spacing w:after="120" w:line="228" w:lineRule="auto"/>
            </w:pPr>
            <w:r w:rsidRPr="000C1BC9">
              <w:t xml:space="preserve">Las subvenciones no tienen que pagarse si terminas con éxito los cursos en los que te inscribiste. Se otorgan a estudiantes con grandes necesidades económicas. La mayoría de las subvenciones proceden del gobierno federal y estatal. </w:t>
            </w:r>
          </w:p>
        </w:tc>
        <w:tc>
          <w:tcPr>
            <w:tcW w:w="277" w:type="dxa"/>
            <w:vMerge/>
            <w:tcBorders>
              <w:bottom w:val="single" w:sz="18" w:space="0" w:color="auto"/>
            </w:tcBorders>
          </w:tcPr>
          <w:p w14:paraId="0AB48CA8" w14:textId="77777777" w:rsidR="00F20830" w:rsidRPr="000C1BC9" w:rsidRDefault="00F20830" w:rsidP="00B46D3F">
            <w:pPr>
              <w:spacing w:line="228" w:lineRule="auto"/>
            </w:pPr>
          </w:p>
        </w:tc>
        <w:tc>
          <w:tcPr>
            <w:tcW w:w="6835" w:type="dxa"/>
            <w:gridSpan w:val="4"/>
            <w:vMerge/>
            <w:tcBorders>
              <w:bottom w:val="single" w:sz="18" w:space="0" w:color="auto"/>
            </w:tcBorders>
          </w:tcPr>
          <w:p w14:paraId="021F0FE4" w14:textId="77777777" w:rsidR="00F20830" w:rsidRPr="000C1BC9" w:rsidRDefault="00F20830" w:rsidP="00B46D3F">
            <w:pPr>
              <w:pStyle w:val="TextBody"/>
              <w:spacing w:line="228" w:lineRule="auto"/>
            </w:pPr>
          </w:p>
        </w:tc>
      </w:tr>
      <w:tr w:rsidR="00F20830" w:rsidRPr="000C1BC9" w14:paraId="6FE7AA31" w14:textId="77777777" w:rsidTr="0088584D">
        <w:trPr>
          <w:trHeight w:val="2284"/>
        </w:trPr>
        <w:tc>
          <w:tcPr>
            <w:tcW w:w="7283" w:type="dxa"/>
            <w:gridSpan w:val="3"/>
          </w:tcPr>
          <w:p w14:paraId="6EA54A0F" w14:textId="168187E1" w:rsidR="00F20830" w:rsidRPr="000C1BC9" w:rsidRDefault="00F20830" w:rsidP="00E4608C">
            <w:pPr>
              <w:pStyle w:val="Titlenormal"/>
              <w:spacing w:before="40" w:line="228" w:lineRule="auto"/>
            </w:pPr>
            <w:r w:rsidRPr="000C1BC9">
              <w:t>LISTA DE VERIFICACIÓN PARA EL ESTUDIANTE</w:t>
            </w:r>
          </w:p>
          <w:p w14:paraId="52A1C767" w14:textId="50831493" w:rsidR="00F20830" w:rsidRPr="000C1BC9" w:rsidRDefault="00F20830" w:rsidP="00B46D3F">
            <w:pPr>
              <w:pStyle w:val="TextBody"/>
              <w:numPr>
                <w:ilvl w:val="0"/>
                <w:numId w:val="25"/>
              </w:numPr>
              <w:spacing w:before="0" w:after="0" w:line="228" w:lineRule="auto"/>
            </w:pPr>
            <w:bookmarkStart w:id="0" w:name="_Hlk171494648"/>
            <w:r w:rsidRPr="000C1BC9">
              <w:t xml:space="preserve">Reúnete con tu consejero para asegurarte de que vas por buen camino </w:t>
            </w:r>
            <w:r w:rsidR="00B46D3F">
              <w:br/>
            </w:r>
            <w:r w:rsidRPr="000C1BC9">
              <w:t xml:space="preserve">para graduarte. </w:t>
            </w:r>
          </w:p>
          <w:p w14:paraId="236B8F17" w14:textId="583B19AA" w:rsidR="00F20830" w:rsidRPr="000C1BC9" w:rsidRDefault="00F20830" w:rsidP="00B46D3F">
            <w:pPr>
              <w:pStyle w:val="TextBody"/>
              <w:numPr>
                <w:ilvl w:val="0"/>
                <w:numId w:val="25"/>
              </w:numPr>
              <w:spacing w:before="0" w:after="0" w:line="228" w:lineRule="auto"/>
            </w:pPr>
            <w:r w:rsidRPr="000C1BC9">
              <w:t>Comunícate con las oficinas de admisión y ayuda financiera de las universidades a las que te interesa asistir. ¿Cuáles son los requisitos de admisión? ¿Cuáles son las fechas límite? ¿Hay que pagar cuotas? ¿Qué formularios exigen las oficinas de ayuda financiera?</w:t>
            </w:r>
          </w:p>
          <w:p w14:paraId="705D2292" w14:textId="4FB92E88" w:rsidR="00F20830" w:rsidRPr="000C1BC9" w:rsidRDefault="00F20830" w:rsidP="00B46D3F">
            <w:pPr>
              <w:pStyle w:val="TextBody"/>
              <w:numPr>
                <w:ilvl w:val="0"/>
                <w:numId w:val="25"/>
              </w:numPr>
              <w:spacing w:before="0" w:after="0" w:line="228" w:lineRule="auto"/>
            </w:pPr>
            <w:r w:rsidRPr="000C1BC9">
              <w:t xml:space="preserve">Si es necesario, inscríbete en los exámenes SAT, ACT y SAT Subject Tests™ </w:t>
            </w:r>
            <w:r w:rsidR="00B46D3F">
              <w:br/>
            </w:r>
            <w:r w:rsidRPr="000C1BC9">
              <w:t>de octubre y noviembre que requieran las universidades que elegiste.</w:t>
            </w:r>
          </w:p>
          <w:p w14:paraId="2A789148" w14:textId="77777777" w:rsidR="001C3F0B" w:rsidRPr="000C1BC9" w:rsidRDefault="00F20830" w:rsidP="00B46D3F">
            <w:pPr>
              <w:pStyle w:val="TextBody"/>
              <w:numPr>
                <w:ilvl w:val="0"/>
                <w:numId w:val="25"/>
              </w:numPr>
              <w:spacing w:before="0" w:after="0" w:line="228" w:lineRule="auto"/>
            </w:pPr>
            <w:r w:rsidRPr="000C1BC9">
              <w:t>Prepara y envía tus solicitudes a tiempo si quieres solicitar la acción temprana o la admisión anticipada. Trabaja con tu consejero escolar para que cada universidad reciba tu expediente académico oficial.</w:t>
            </w:r>
          </w:p>
          <w:p w14:paraId="79EF12E5" w14:textId="77777777" w:rsidR="00F20830" w:rsidRPr="000C1BC9" w:rsidRDefault="00F20830" w:rsidP="00B46D3F">
            <w:pPr>
              <w:pStyle w:val="TextBody"/>
              <w:numPr>
                <w:ilvl w:val="0"/>
                <w:numId w:val="25"/>
              </w:numPr>
              <w:spacing w:before="0" w:after="0" w:line="228" w:lineRule="auto"/>
            </w:pPr>
            <w:r w:rsidRPr="000C1BC9">
              <w:t>Pide a tus profesores o mentores que empiecen a escribir cartas de recomendación. Además, guarda copias de todos los formularios que envíes por correo.</w:t>
            </w:r>
          </w:p>
          <w:p w14:paraId="2C20A5B7" w14:textId="0E3AFD2A" w:rsidR="00F20830" w:rsidRPr="000C1BC9" w:rsidRDefault="00F20830" w:rsidP="00B46D3F">
            <w:pPr>
              <w:pStyle w:val="TextBody"/>
              <w:numPr>
                <w:ilvl w:val="0"/>
                <w:numId w:val="25"/>
              </w:numPr>
              <w:spacing w:before="0" w:after="0" w:line="228" w:lineRule="auto"/>
            </w:pPr>
            <w:r w:rsidRPr="000C1BC9">
              <w:t xml:space="preserve">Realiza el SAT o ACT lo antes posible para poder repetirlos si es necesario. Pregunta a tu consejero si eres elegible para recibir una exención de la cuota del examen. Solicita que envíen tus resultados a las universidades de tu </w:t>
            </w:r>
            <w:r w:rsidR="00B46D3F">
              <w:br/>
            </w:r>
            <w:r w:rsidRPr="000C1BC9">
              <w:t>lista final.</w:t>
            </w:r>
          </w:p>
          <w:p w14:paraId="784B625C" w14:textId="64446028" w:rsidR="00F20830" w:rsidRPr="000C1BC9" w:rsidRDefault="00F20830" w:rsidP="00B46D3F">
            <w:pPr>
              <w:pStyle w:val="TextBody"/>
              <w:numPr>
                <w:ilvl w:val="0"/>
                <w:numId w:val="25"/>
              </w:numPr>
              <w:spacing w:before="0" w:after="0" w:line="228" w:lineRule="auto"/>
            </w:pPr>
            <w:r w:rsidRPr="000C1BC9">
              <w:t xml:space="preserve">Obtén una FSA ID (Federal Student Aid Identification, identificación de Ayuda Federal para Estudiantes) si presentas la FAFSA. La FSA ID es un nombre de usuario y una contraseña que usarás para firmar la FAFSA. </w:t>
            </w:r>
          </w:p>
          <w:p w14:paraId="19CD1360" w14:textId="7C4C37B6" w:rsidR="00F20830" w:rsidRPr="000C1BC9" w:rsidRDefault="00F20830" w:rsidP="00B46D3F">
            <w:pPr>
              <w:pStyle w:val="TextBody"/>
              <w:numPr>
                <w:ilvl w:val="0"/>
                <w:numId w:val="25"/>
              </w:numPr>
              <w:spacing w:before="0" w:after="0" w:line="228" w:lineRule="auto"/>
            </w:pPr>
            <w:r w:rsidRPr="000C1BC9">
              <w:t xml:space="preserve">Presenta tu FAFSA o WASFA lo antes posible después del 1.º de octubre. </w:t>
            </w:r>
            <w:bookmarkEnd w:id="0"/>
          </w:p>
        </w:tc>
        <w:tc>
          <w:tcPr>
            <w:tcW w:w="270" w:type="dxa"/>
            <w:vMerge w:val="restart"/>
            <w:tcBorders>
              <w:right w:val="single" w:sz="18" w:space="0" w:color="auto"/>
            </w:tcBorders>
          </w:tcPr>
          <w:p w14:paraId="6B6D195F" w14:textId="77777777" w:rsidR="00F20830" w:rsidRPr="000C1BC9" w:rsidRDefault="00F20830" w:rsidP="00B46D3F">
            <w:pPr>
              <w:spacing w:line="228" w:lineRule="auto"/>
              <w:rPr>
                <w:sz w:val="10"/>
                <w:szCs w:val="10"/>
              </w:rPr>
            </w:pPr>
          </w:p>
        </w:tc>
        <w:tc>
          <w:tcPr>
            <w:tcW w:w="236" w:type="dxa"/>
            <w:vMerge w:val="restart"/>
            <w:tcBorders>
              <w:left w:val="single" w:sz="18" w:space="0" w:color="auto"/>
            </w:tcBorders>
          </w:tcPr>
          <w:p w14:paraId="53734700" w14:textId="77777777" w:rsidR="00F20830" w:rsidRPr="000C1BC9" w:rsidRDefault="00F20830" w:rsidP="00B46D3F">
            <w:pPr>
              <w:spacing w:line="228" w:lineRule="auto"/>
              <w:rPr>
                <w:sz w:val="10"/>
                <w:szCs w:val="10"/>
              </w:rPr>
            </w:pPr>
          </w:p>
        </w:tc>
        <w:tc>
          <w:tcPr>
            <w:tcW w:w="3001" w:type="dxa"/>
            <w:vMerge w:val="restart"/>
          </w:tcPr>
          <w:p w14:paraId="6EEFD6F7" w14:textId="1D490CDE" w:rsidR="00F20830" w:rsidRPr="000C1BC9" w:rsidRDefault="00F20830" w:rsidP="00E4608C">
            <w:pPr>
              <w:pStyle w:val="Titlenormal"/>
              <w:spacing w:before="40" w:line="228" w:lineRule="auto"/>
            </w:pPr>
            <w:r w:rsidRPr="000C1BC9">
              <w:t>MITOS Y REALIDADES</w:t>
            </w:r>
          </w:p>
          <w:p w14:paraId="34E0D21D" w14:textId="186828BF" w:rsidR="00F20830" w:rsidRPr="000C1BC9" w:rsidRDefault="00F20830" w:rsidP="00B46D3F">
            <w:pPr>
              <w:pStyle w:val="TextBody"/>
              <w:spacing w:after="120" w:line="228" w:lineRule="auto"/>
            </w:pPr>
            <w:r w:rsidRPr="000C1BC9">
              <w:rPr>
                <w:b/>
              </w:rPr>
              <w:t>MITO:</w:t>
            </w:r>
            <w:r w:rsidRPr="000C1BC9">
              <w:t xml:space="preserve"> Debido al costo de la educación superior, los estudiantes solo deben solicitar admisión a universidades económicas.</w:t>
            </w:r>
          </w:p>
          <w:p w14:paraId="283BE43E" w14:textId="2F07EFBD" w:rsidR="00F20830" w:rsidRPr="000C1BC9" w:rsidRDefault="00F20830" w:rsidP="00B46D3F">
            <w:pPr>
              <w:pStyle w:val="TextBody"/>
              <w:spacing w:after="120" w:line="228" w:lineRule="auto"/>
            </w:pPr>
            <w:r w:rsidRPr="000C1BC9">
              <w:rPr>
                <w:b/>
              </w:rPr>
              <w:t>REALIDAD:</w:t>
            </w:r>
            <w:r w:rsidRPr="000C1BC9">
              <w:t xml:space="preserve"> Los estudiantes no saben cuánto les costará la universidad de su bolsillo hasta que presentan la solicitud, son aceptados, y reciben un paquete de ayuda financiera. Esto significa que deben solicitar admisión a las universidades que les parezcan adecuadas, sin importar el costo. </w:t>
            </w:r>
          </w:p>
          <w:p w14:paraId="23C13183" w14:textId="426D1E74" w:rsidR="00F20830" w:rsidRPr="000C1BC9" w:rsidRDefault="00F20830" w:rsidP="00B46D3F">
            <w:pPr>
              <w:pStyle w:val="TextBody"/>
              <w:spacing w:after="120" w:line="228" w:lineRule="auto"/>
            </w:pPr>
            <w:r w:rsidRPr="000C1BC9">
              <w:t xml:space="preserve">Por ejemplo, las universidades privadas a menudo tienen un precio más elevado que las públicas, pero también tienden a ofrecer mayor ayuda económica. Paquetes de ayuda financiera más grandes pueden reducir el costo total para los estudiantes a uno menor que el de una </w:t>
            </w:r>
            <w:r w:rsidR="00B46D3F">
              <w:br/>
            </w:r>
            <w:r w:rsidRPr="000C1BC9">
              <w:t>escuela pública.</w:t>
            </w:r>
          </w:p>
          <w:p w14:paraId="5AAA2637" w14:textId="1E215095" w:rsidR="00F20830" w:rsidRPr="000C1BC9" w:rsidRDefault="00F20830" w:rsidP="00B46D3F">
            <w:pPr>
              <w:pStyle w:val="TextBody"/>
              <w:spacing w:line="228" w:lineRule="auto"/>
            </w:pPr>
            <w:r w:rsidRPr="000C1BC9">
              <w:t xml:space="preserve">Con la disponibilidad de ayuda económica, los estudiantes tienen muchas opciones de universidades. Aunque es importante considerar los costos como criterio para elegir la universidad que más les conviene, no debe ser el </w:t>
            </w:r>
            <w:r w:rsidR="00B46D3F">
              <w:br/>
            </w:r>
            <w:r w:rsidRPr="000C1BC9">
              <w:t>factor determinante.</w:t>
            </w:r>
          </w:p>
          <w:p w14:paraId="08779DA6" w14:textId="6E6EDC52" w:rsidR="00D0163D" w:rsidRPr="000C1BC9" w:rsidRDefault="00B46D3F" w:rsidP="00B46D3F">
            <w:pPr>
              <w:pStyle w:val="TextBody"/>
              <w:spacing w:line="228" w:lineRule="auto"/>
            </w:pPr>
            <w:r w:rsidRPr="000C1BC9">
              <w:rPr>
                <w:noProof/>
              </w:rPr>
              <w:drawing>
                <wp:anchor distT="0" distB="0" distL="114300" distR="114300" simplePos="0" relativeHeight="251659264" behindDoc="0" locked="0" layoutInCell="1" allowOverlap="1" wp14:anchorId="3EEA8CAA" wp14:editId="1CF27FE6">
                  <wp:simplePos x="0" y="0"/>
                  <wp:positionH relativeFrom="margin">
                    <wp:posOffset>565785</wp:posOffset>
                  </wp:positionH>
                  <wp:positionV relativeFrom="margin">
                    <wp:posOffset>5038706</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F20830" w:rsidRPr="000C1BC9" w14:paraId="189CF860" w14:textId="77777777" w:rsidTr="00035894">
        <w:trPr>
          <w:trHeight w:val="67"/>
        </w:trPr>
        <w:tc>
          <w:tcPr>
            <w:tcW w:w="3678" w:type="dxa"/>
          </w:tcPr>
          <w:p w14:paraId="518A0B8D" w14:textId="20370C86" w:rsidR="00F20830" w:rsidRPr="000C1BC9" w:rsidRDefault="00F20830" w:rsidP="00B46D3F">
            <w:pPr>
              <w:pStyle w:val="TextBody"/>
              <w:spacing w:after="0" w:line="228" w:lineRule="auto"/>
            </w:pPr>
          </w:p>
        </w:tc>
        <w:tc>
          <w:tcPr>
            <w:tcW w:w="277" w:type="dxa"/>
          </w:tcPr>
          <w:p w14:paraId="37EA0407" w14:textId="77777777" w:rsidR="00F20830" w:rsidRPr="000C1BC9" w:rsidRDefault="00F20830" w:rsidP="00B46D3F">
            <w:pPr>
              <w:pStyle w:val="TextBody"/>
              <w:spacing w:line="228" w:lineRule="auto"/>
            </w:pPr>
          </w:p>
        </w:tc>
        <w:tc>
          <w:tcPr>
            <w:tcW w:w="3328" w:type="dxa"/>
          </w:tcPr>
          <w:p w14:paraId="27A95849" w14:textId="072D1BF7" w:rsidR="00F20830" w:rsidRPr="000C1BC9" w:rsidRDefault="00F20830" w:rsidP="00B46D3F">
            <w:pPr>
              <w:pStyle w:val="TextBody"/>
              <w:spacing w:line="228" w:lineRule="auto"/>
            </w:pPr>
          </w:p>
        </w:tc>
        <w:tc>
          <w:tcPr>
            <w:tcW w:w="270" w:type="dxa"/>
            <w:vMerge/>
            <w:tcBorders>
              <w:right w:val="single" w:sz="18" w:space="0" w:color="auto"/>
            </w:tcBorders>
          </w:tcPr>
          <w:p w14:paraId="26ACB6E5" w14:textId="77777777" w:rsidR="00F20830" w:rsidRPr="000C1BC9" w:rsidRDefault="00F20830" w:rsidP="00B46D3F">
            <w:pPr>
              <w:pStyle w:val="TextBody"/>
              <w:spacing w:line="228" w:lineRule="auto"/>
            </w:pPr>
          </w:p>
        </w:tc>
        <w:tc>
          <w:tcPr>
            <w:tcW w:w="236" w:type="dxa"/>
            <w:vMerge/>
            <w:tcBorders>
              <w:left w:val="single" w:sz="18" w:space="0" w:color="auto"/>
            </w:tcBorders>
          </w:tcPr>
          <w:p w14:paraId="4AF148E1" w14:textId="77777777" w:rsidR="00F20830" w:rsidRPr="000C1BC9" w:rsidRDefault="00F20830" w:rsidP="00B46D3F">
            <w:pPr>
              <w:pStyle w:val="TextBody"/>
              <w:spacing w:line="228" w:lineRule="auto"/>
            </w:pPr>
          </w:p>
        </w:tc>
        <w:tc>
          <w:tcPr>
            <w:tcW w:w="3001" w:type="dxa"/>
            <w:vMerge/>
          </w:tcPr>
          <w:p w14:paraId="2585C9D7" w14:textId="77777777" w:rsidR="00F20830" w:rsidRPr="000C1BC9" w:rsidRDefault="00F20830" w:rsidP="00B46D3F">
            <w:pPr>
              <w:pStyle w:val="TextBody"/>
              <w:spacing w:line="228" w:lineRule="auto"/>
            </w:pPr>
          </w:p>
        </w:tc>
      </w:tr>
      <w:tr w:rsidR="00F20830" w:rsidRPr="000C1BC9" w14:paraId="5FF5C757" w14:textId="77777777" w:rsidTr="00B951CE">
        <w:trPr>
          <w:trHeight w:val="3733"/>
        </w:trPr>
        <w:tc>
          <w:tcPr>
            <w:tcW w:w="7283" w:type="dxa"/>
            <w:gridSpan w:val="3"/>
          </w:tcPr>
          <w:p w14:paraId="4D7751F6" w14:textId="3E84CE55" w:rsidR="00F20830" w:rsidRPr="000C1BC9" w:rsidRDefault="00F20830" w:rsidP="00B46D3F">
            <w:pPr>
              <w:pStyle w:val="Titlenormal"/>
              <w:spacing w:before="0" w:line="228" w:lineRule="auto"/>
            </w:pPr>
            <w:r w:rsidRPr="000C1BC9">
              <w:t xml:space="preserve">LISTA DE VERIFICACIÓN PARA LA FAMILIA  </w:t>
            </w:r>
          </w:p>
          <w:p w14:paraId="78C2C8CB" w14:textId="49236A9F" w:rsidR="00F20830" w:rsidRPr="000C1BC9" w:rsidRDefault="00F20830" w:rsidP="00B46D3F">
            <w:pPr>
              <w:pStyle w:val="TextBody"/>
              <w:numPr>
                <w:ilvl w:val="0"/>
                <w:numId w:val="27"/>
              </w:numPr>
              <w:spacing w:before="0" w:after="0" w:line="228" w:lineRule="auto"/>
            </w:pPr>
            <w:bookmarkStart w:id="1" w:name="_Hlk171494666"/>
            <w:r w:rsidRPr="000C1BC9">
              <w:t xml:space="preserve">Ayuden a su hijo a organizarse. Creen un calendario con su hijo. </w:t>
            </w:r>
          </w:p>
          <w:p w14:paraId="639E15AB" w14:textId="211B4FB7" w:rsidR="00F20830" w:rsidRPr="000C1BC9" w:rsidRDefault="00F20830" w:rsidP="00B46D3F">
            <w:pPr>
              <w:pStyle w:val="TextBody"/>
              <w:numPr>
                <w:ilvl w:val="0"/>
                <w:numId w:val="27"/>
              </w:numPr>
              <w:spacing w:before="0" w:after="0" w:line="228" w:lineRule="auto"/>
            </w:pPr>
            <w:r w:rsidRPr="000C1BC9">
              <w:t xml:space="preserve">Ayuden a su hijo a que decida presentar la solicitud anticipada. Por lo general, las solicitudes anticipadas vencen en noviembre. </w:t>
            </w:r>
          </w:p>
          <w:p w14:paraId="42B24020" w14:textId="02A4A218" w:rsidR="00F20830" w:rsidRPr="000C1BC9" w:rsidRDefault="00F20830" w:rsidP="00B46D3F">
            <w:pPr>
              <w:pStyle w:val="TextBody"/>
              <w:numPr>
                <w:ilvl w:val="0"/>
                <w:numId w:val="27"/>
              </w:numPr>
              <w:spacing w:before="0" w:after="0" w:line="228" w:lineRule="auto"/>
            </w:pPr>
            <w:r w:rsidRPr="000C1BC9">
              <w:t>Animen a su hijo a presentar el SAT o ACT lo antes posible. Recuerden: es posible que haya exenciones disponibles para las cuotas de los exámenes. Pregunten al consejero escolar al respecto.</w:t>
            </w:r>
          </w:p>
          <w:p w14:paraId="4B52E0E5" w14:textId="3CF43EF4" w:rsidR="00F20830" w:rsidRPr="000C1BC9" w:rsidRDefault="00F20830" w:rsidP="00B46D3F">
            <w:pPr>
              <w:pStyle w:val="TextBody"/>
              <w:numPr>
                <w:ilvl w:val="0"/>
                <w:numId w:val="27"/>
              </w:numPr>
              <w:spacing w:before="0" w:after="0" w:line="228" w:lineRule="auto"/>
            </w:pPr>
            <w:r w:rsidRPr="000C1BC9">
              <w:t xml:space="preserve">Si su hijo solicitó la acción o decisión temprana, anímenlo a comunicarse con </w:t>
            </w:r>
            <w:r w:rsidR="00B46D3F">
              <w:br/>
            </w:r>
            <w:r w:rsidRPr="000C1BC9">
              <w:t xml:space="preserve">la oficina de admisiones para asegurarse de que recibieron toda la documentación y los formularios. También consulten con la oficina de </w:t>
            </w:r>
            <w:r w:rsidR="00B46D3F">
              <w:br/>
            </w:r>
            <w:r w:rsidRPr="000C1BC9">
              <w:t>ayuda financiera.</w:t>
            </w:r>
          </w:p>
          <w:p w14:paraId="458A7FCB" w14:textId="011FFA13" w:rsidR="00F20830" w:rsidRPr="000C1BC9" w:rsidRDefault="00F20830" w:rsidP="00B46D3F">
            <w:pPr>
              <w:pStyle w:val="TextBody"/>
              <w:numPr>
                <w:ilvl w:val="0"/>
                <w:numId w:val="27"/>
              </w:numPr>
              <w:spacing w:before="0" w:after="0" w:line="228" w:lineRule="auto"/>
            </w:pPr>
            <w:r w:rsidRPr="000C1BC9">
              <w:t xml:space="preserve">Averigüen si la escuela de su hijo o una organización comunitaria ofrece </w:t>
            </w:r>
            <w:r w:rsidR="00B46D3F">
              <w:br/>
            </w:r>
            <w:r w:rsidRPr="000C1BC9">
              <w:t xml:space="preserve">algún tipo de asistencia para ayudar a los estudiantes a completar las solicitudes universitarias. </w:t>
            </w:r>
          </w:p>
          <w:p w14:paraId="7DF6928D" w14:textId="77777777" w:rsidR="00F20830" w:rsidRPr="000C1BC9" w:rsidRDefault="00F20830" w:rsidP="00B46D3F">
            <w:pPr>
              <w:pStyle w:val="TextBody"/>
              <w:numPr>
                <w:ilvl w:val="0"/>
                <w:numId w:val="27"/>
              </w:numPr>
              <w:spacing w:before="0" w:after="0" w:line="228" w:lineRule="auto"/>
            </w:pPr>
            <w:r w:rsidRPr="000C1BC9">
              <w:t>Ayuden a su hijo a completar y enviar todas las partes requeridas de cada solicitud universitaria en línea.</w:t>
            </w:r>
          </w:p>
          <w:p w14:paraId="7761346A" w14:textId="42C95FCD" w:rsidR="00F20830" w:rsidRPr="000C1BC9" w:rsidRDefault="00F20830" w:rsidP="00B46D3F">
            <w:pPr>
              <w:pStyle w:val="TextBody"/>
              <w:numPr>
                <w:ilvl w:val="0"/>
                <w:numId w:val="27"/>
              </w:numPr>
              <w:spacing w:before="0" w:after="0" w:line="228" w:lineRule="auto"/>
            </w:pPr>
            <w:r w:rsidRPr="000C1BC9">
              <w:t xml:space="preserve">Trabajen juntos para solicitar ayuda financiera. Cuanto antes la </w:t>
            </w:r>
            <w:r w:rsidR="00B46D3F">
              <w:br/>
            </w:r>
            <w:r w:rsidRPr="000C1BC9">
              <w:t>soliciten, mejor.</w:t>
            </w:r>
          </w:p>
          <w:p w14:paraId="70988759" w14:textId="65FA14E5" w:rsidR="00F20830" w:rsidRPr="000C1BC9" w:rsidRDefault="00F20830" w:rsidP="00B46D3F">
            <w:pPr>
              <w:pStyle w:val="TextBody"/>
              <w:numPr>
                <w:ilvl w:val="0"/>
                <w:numId w:val="27"/>
              </w:numPr>
              <w:spacing w:before="0" w:after="0" w:line="228" w:lineRule="auto"/>
            </w:pPr>
            <w:r w:rsidRPr="000C1BC9">
              <w:t>Si presenta la FAFSA, necesitará obtener una FSA ID. La FSA ID es un nombre de usuario y una contraseña que usará para firmar la FAFSA.</w:t>
            </w:r>
            <w:r w:rsidRPr="000C1BC9">
              <w:rPr>
                <w:sz w:val="24"/>
                <w:szCs w:val="24"/>
              </w:rPr>
              <w:t xml:space="preserve"> </w:t>
            </w:r>
            <w:bookmarkEnd w:id="1"/>
          </w:p>
        </w:tc>
        <w:tc>
          <w:tcPr>
            <w:tcW w:w="270" w:type="dxa"/>
            <w:vMerge/>
            <w:tcBorders>
              <w:right w:val="single" w:sz="18" w:space="0" w:color="auto"/>
            </w:tcBorders>
          </w:tcPr>
          <w:p w14:paraId="268D509A" w14:textId="77777777" w:rsidR="00F20830" w:rsidRPr="000C1BC9" w:rsidRDefault="00F20830" w:rsidP="00B46D3F">
            <w:pPr>
              <w:spacing w:line="228" w:lineRule="auto"/>
              <w:rPr>
                <w:sz w:val="10"/>
                <w:szCs w:val="10"/>
              </w:rPr>
            </w:pPr>
          </w:p>
        </w:tc>
        <w:tc>
          <w:tcPr>
            <w:tcW w:w="236" w:type="dxa"/>
            <w:vMerge/>
            <w:tcBorders>
              <w:left w:val="single" w:sz="18" w:space="0" w:color="auto"/>
            </w:tcBorders>
          </w:tcPr>
          <w:p w14:paraId="1659F3BF" w14:textId="77777777" w:rsidR="00F20830" w:rsidRPr="000C1BC9" w:rsidRDefault="00F20830" w:rsidP="00B46D3F">
            <w:pPr>
              <w:spacing w:line="228" w:lineRule="auto"/>
              <w:rPr>
                <w:sz w:val="10"/>
                <w:szCs w:val="10"/>
              </w:rPr>
            </w:pPr>
          </w:p>
        </w:tc>
        <w:tc>
          <w:tcPr>
            <w:tcW w:w="3001" w:type="dxa"/>
            <w:vMerge/>
          </w:tcPr>
          <w:p w14:paraId="13E8AB06" w14:textId="77777777" w:rsidR="00F20830" w:rsidRPr="000C1BC9" w:rsidRDefault="00F20830" w:rsidP="00B46D3F">
            <w:pPr>
              <w:pStyle w:val="TextBody"/>
              <w:spacing w:line="228" w:lineRule="auto"/>
            </w:pPr>
          </w:p>
        </w:tc>
      </w:tr>
    </w:tbl>
    <w:p w14:paraId="4229C740" w14:textId="43CF2146" w:rsidR="00A40213" w:rsidRPr="000C1BC9" w:rsidRDefault="00A40213" w:rsidP="00F263B8"/>
    <w:sectPr w:rsidR="00A40213" w:rsidRPr="000C1BC9"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19ED4" w14:textId="77777777" w:rsidR="00EA1A35" w:rsidRDefault="00EA1A35" w:rsidP="001D6100">
      <w:r>
        <w:separator/>
      </w:r>
    </w:p>
  </w:endnote>
  <w:endnote w:type="continuationSeparator" w:id="0">
    <w:p w14:paraId="499EBF3B" w14:textId="77777777" w:rsidR="00EA1A35" w:rsidRDefault="00EA1A35"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2C851" w14:textId="77777777" w:rsidR="00EA1A35" w:rsidRDefault="00EA1A35" w:rsidP="001D6100">
      <w:r>
        <w:separator/>
      </w:r>
    </w:p>
  </w:footnote>
  <w:footnote w:type="continuationSeparator" w:id="0">
    <w:p w14:paraId="354B57E7" w14:textId="77777777" w:rsidR="00EA1A35" w:rsidRDefault="00EA1A35"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18AD"/>
    <w:multiLevelType w:val="hybridMultilevel"/>
    <w:tmpl w:val="D062B886"/>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CC51838"/>
    <w:multiLevelType w:val="hybridMultilevel"/>
    <w:tmpl w:val="A7D63B7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A6E31E9"/>
    <w:multiLevelType w:val="hybridMultilevel"/>
    <w:tmpl w:val="04FC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B0BB6"/>
    <w:multiLevelType w:val="hybridMultilevel"/>
    <w:tmpl w:val="08BE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1E1D695A"/>
    <w:multiLevelType w:val="hybridMultilevel"/>
    <w:tmpl w:val="1F44F6BA"/>
    <w:lvl w:ilvl="0" w:tplc="51D00278">
      <w:start w:val="1"/>
      <w:numFmt w:val="decimal"/>
      <w:lvlText w:val="%1."/>
      <w:lvlJc w:val="left"/>
      <w:pPr>
        <w:ind w:left="723" w:hanging="703"/>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6"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47848"/>
    <w:multiLevelType w:val="hybridMultilevel"/>
    <w:tmpl w:val="88D0371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5ED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0" w15:restartNumberingAfterBreak="0">
    <w:nsid w:val="3D71619D"/>
    <w:multiLevelType w:val="hybridMultilevel"/>
    <w:tmpl w:val="3B92DBB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3C2B1E"/>
    <w:multiLevelType w:val="hybridMultilevel"/>
    <w:tmpl w:val="A4968FD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6" w15:restartNumberingAfterBreak="0">
    <w:nsid w:val="48053AC9"/>
    <w:multiLevelType w:val="hybridMultilevel"/>
    <w:tmpl w:val="C43A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E7122"/>
    <w:multiLevelType w:val="hybridMultilevel"/>
    <w:tmpl w:val="C5968D5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8" w15:restartNumberingAfterBreak="0">
    <w:nsid w:val="50D66807"/>
    <w:multiLevelType w:val="hybridMultilevel"/>
    <w:tmpl w:val="4B58DF7A"/>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19"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B4A70"/>
    <w:multiLevelType w:val="hybridMultilevel"/>
    <w:tmpl w:val="EA00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5A181A"/>
    <w:multiLevelType w:val="hybridMultilevel"/>
    <w:tmpl w:val="81B0B13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8462D9"/>
    <w:multiLevelType w:val="hybridMultilevel"/>
    <w:tmpl w:val="DF14876A"/>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4" w15:restartNumberingAfterBreak="0">
    <w:nsid w:val="798943B4"/>
    <w:multiLevelType w:val="hybridMultilevel"/>
    <w:tmpl w:val="45AC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9"/>
  </w:num>
  <w:num w:numId="4">
    <w:abstractNumId w:val="25"/>
  </w:num>
  <w:num w:numId="5">
    <w:abstractNumId w:val="11"/>
  </w:num>
  <w:num w:numId="6">
    <w:abstractNumId w:val="4"/>
  </w:num>
  <w:num w:numId="7">
    <w:abstractNumId w:val="9"/>
  </w:num>
  <w:num w:numId="8">
    <w:abstractNumId w:val="23"/>
  </w:num>
  <w:num w:numId="9">
    <w:abstractNumId w:val="13"/>
  </w:num>
  <w:num w:numId="10">
    <w:abstractNumId w:val="26"/>
  </w:num>
  <w:num w:numId="11">
    <w:abstractNumId w:val="14"/>
  </w:num>
  <w:num w:numId="12">
    <w:abstractNumId w:val="24"/>
  </w:num>
  <w:num w:numId="13">
    <w:abstractNumId w:val="1"/>
  </w:num>
  <w:num w:numId="14">
    <w:abstractNumId w:val="5"/>
  </w:num>
  <w:num w:numId="15">
    <w:abstractNumId w:val="17"/>
  </w:num>
  <w:num w:numId="16">
    <w:abstractNumId w:val="20"/>
  </w:num>
  <w:num w:numId="17">
    <w:abstractNumId w:val="3"/>
  </w:num>
  <w:num w:numId="18">
    <w:abstractNumId w:val="16"/>
  </w:num>
  <w:num w:numId="19">
    <w:abstractNumId w:val="7"/>
  </w:num>
  <w:num w:numId="20">
    <w:abstractNumId w:val="2"/>
  </w:num>
  <w:num w:numId="21">
    <w:abstractNumId w:val="22"/>
  </w:num>
  <w:num w:numId="22">
    <w:abstractNumId w:val="21"/>
  </w:num>
  <w:num w:numId="23">
    <w:abstractNumId w:val="8"/>
  </w:num>
  <w:num w:numId="24">
    <w:abstractNumId w:val="15"/>
  </w:num>
  <w:num w:numId="25">
    <w:abstractNumId w:val="18"/>
  </w:num>
  <w:num w:numId="26">
    <w:abstractNumId w:val="1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removePersonalInformation/>
  <w:removeDateAndTime/>
  <w:proofState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60922"/>
    <w:rsid w:val="00077661"/>
    <w:rsid w:val="00093394"/>
    <w:rsid w:val="000A06A1"/>
    <w:rsid w:val="000B7BB9"/>
    <w:rsid w:val="000C1BC9"/>
    <w:rsid w:val="0011094C"/>
    <w:rsid w:val="0013534A"/>
    <w:rsid w:val="00173094"/>
    <w:rsid w:val="001A1B0F"/>
    <w:rsid w:val="001C2F36"/>
    <w:rsid w:val="001C3F0B"/>
    <w:rsid w:val="001D6100"/>
    <w:rsid w:val="001E27D9"/>
    <w:rsid w:val="00221E59"/>
    <w:rsid w:val="00235CED"/>
    <w:rsid w:val="00242CD1"/>
    <w:rsid w:val="00263BF4"/>
    <w:rsid w:val="00273723"/>
    <w:rsid w:val="00282446"/>
    <w:rsid w:val="002941DC"/>
    <w:rsid w:val="00302C98"/>
    <w:rsid w:val="00315984"/>
    <w:rsid w:val="0032348C"/>
    <w:rsid w:val="0034461A"/>
    <w:rsid w:val="003766A2"/>
    <w:rsid w:val="003767BD"/>
    <w:rsid w:val="003924B1"/>
    <w:rsid w:val="00397474"/>
    <w:rsid w:val="00397BC4"/>
    <w:rsid w:val="003C6DC4"/>
    <w:rsid w:val="003C7B1E"/>
    <w:rsid w:val="003D365D"/>
    <w:rsid w:val="003E115A"/>
    <w:rsid w:val="00405FB7"/>
    <w:rsid w:val="00412376"/>
    <w:rsid w:val="00414D62"/>
    <w:rsid w:val="00414D6A"/>
    <w:rsid w:val="00416071"/>
    <w:rsid w:val="00416435"/>
    <w:rsid w:val="00434553"/>
    <w:rsid w:val="004B1CE7"/>
    <w:rsid w:val="004B643D"/>
    <w:rsid w:val="004C3340"/>
    <w:rsid w:val="004D35FE"/>
    <w:rsid w:val="004D4B2A"/>
    <w:rsid w:val="00513C62"/>
    <w:rsid w:val="00521D16"/>
    <w:rsid w:val="00524895"/>
    <w:rsid w:val="00526A1D"/>
    <w:rsid w:val="00542638"/>
    <w:rsid w:val="00545843"/>
    <w:rsid w:val="00551FBC"/>
    <w:rsid w:val="005728F5"/>
    <w:rsid w:val="0059272B"/>
    <w:rsid w:val="005A7A4F"/>
    <w:rsid w:val="005D31A0"/>
    <w:rsid w:val="005E7FDA"/>
    <w:rsid w:val="0060774D"/>
    <w:rsid w:val="00615348"/>
    <w:rsid w:val="00615CFE"/>
    <w:rsid w:val="00645773"/>
    <w:rsid w:val="00654229"/>
    <w:rsid w:val="006660B6"/>
    <w:rsid w:val="00681F53"/>
    <w:rsid w:val="00685DBB"/>
    <w:rsid w:val="00692B40"/>
    <w:rsid w:val="006A6D66"/>
    <w:rsid w:val="006B498E"/>
    <w:rsid w:val="006C30F5"/>
    <w:rsid w:val="006C5F05"/>
    <w:rsid w:val="006C60E6"/>
    <w:rsid w:val="006F51A2"/>
    <w:rsid w:val="007118ED"/>
    <w:rsid w:val="00721089"/>
    <w:rsid w:val="00735F99"/>
    <w:rsid w:val="00763F6E"/>
    <w:rsid w:val="0078163A"/>
    <w:rsid w:val="00793BD6"/>
    <w:rsid w:val="00794584"/>
    <w:rsid w:val="007D2AC9"/>
    <w:rsid w:val="00832D90"/>
    <w:rsid w:val="0086583D"/>
    <w:rsid w:val="0087169C"/>
    <w:rsid w:val="0088584D"/>
    <w:rsid w:val="008D4894"/>
    <w:rsid w:val="008D6DD6"/>
    <w:rsid w:val="008E1844"/>
    <w:rsid w:val="008E57BD"/>
    <w:rsid w:val="00914CE6"/>
    <w:rsid w:val="009752A7"/>
    <w:rsid w:val="009913C5"/>
    <w:rsid w:val="009A219F"/>
    <w:rsid w:val="009D6EE0"/>
    <w:rsid w:val="009E509A"/>
    <w:rsid w:val="00A2081B"/>
    <w:rsid w:val="00A40213"/>
    <w:rsid w:val="00A55C9A"/>
    <w:rsid w:val="00AA5A4E"/>
    <w:rsid w:val="00AA69D0"/>
    <w:rsid w:val="00AB137A"/>
    <w:rsid w:val="00AE581C"/>
    <w:rsid w:val="00AF2B0A"/>
    <w:rsid w:val="00AF5233"/>
    <w:rsid w:val="00B00C2B"/>
    <w:rsid w:val="00B056FD"/>
    <w:rsid w:val="00B20006"/>
    <w:rsid w:val="00B35EDB"/>
    <w:rsid w:val="00B36600"/>
    <w:rsid w:val="00B46D3F"/>
    <w:rsid w:val="00B5429C"/>
    <w:rsid w:val="00B7341E"/>
    <w:rsid w:val="00B951CE"/>
    <w:rsid w:val="00BD5E53"/>
    <w:rsid w:val="00BF1870"/>
    <w:rsid w:val="00C2279A"/>
    <w:rsid w:val="00C25AF0"/>
    <w:rsid w:val="00C37449"/>
    <w:rsid w:val="00CB258F"/>
    <w:rsid w:val="00CD05DA"/>
    <w:rsid w:val="00CD5E35"/>
    <w:rsid w:val="00CF03F0"/>
    <w:rsid w:val="00D0163D"/>
    <w:rsid w:val="00D22CF9"/>
    <w:rsid w:val="00D305C1"/>
    <w:rsid w:val="00D46CD2"/>
    <w:rsid w:val="00DE3BF1"/>
    <w:rsid w:val="00DF4B6A"/>
    <w:rsid w:val="00E2788F"/>
    <w:rsid w:val="00E4608C"/>
    <w:rsid w:val="00E52F76"/>
    <w:rsid w:val="00E75770"/>
    <w:rsid w:val="00E81FD1"/>
    <w:rsid w:val="00E979F7"/>
    <w:rsid w:val="00EA1A35"/>
    <w:rsid w:val="00EB0563"/>
    <w:rsid w:val="00EE6910"/>
    <w:rsid w:val="00F20830"/>
    <w:rsid w:val="00F263B8"/>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7D2AC9"/>
    <w:pPr>
      <w:jc w:val="center"/>
      <w:outlineLvl w:val="0"/>
    </w:pPr>
    <w:rPr>
      <w:rFonts w:asciiTheme="majorHAnsi" w:hAnsiTheme="majorHAnsi"/>
      <w:b/>
      <w:color w:val="0D5672" w:themeColor="accent1"/>
      <w:sz w:val="60"/>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olor w:val="124163" w:themeColor="accent2"/>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themeColor="accen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Franklin Gothic Book" w:hAnsi="Tw Cen MT" w:cs="Franklin Gothic Book"/>
      <w:bCs/>
      <w:color w:val="0D5672" w:themeColor="accent1"/>
      <w:sz w:val="56"/>
      <w:szCs w:val="22"/>
      <w:lang w:val="es-US" w:bidi="en-US"/>
    </w:rPr>
  </w:style>
  <w:style w:type="paragraph" w:customStyle="1" w:styleId="TextBody">
    <w:name w:val="Text Body"/>
    <w:basedOn w:val="BodyText"/>
    <w:link w:val="TextBodyChar"/>
    <w:uiPriority w:val="7"/>
    <w:qFormat/>
    <w:rsid w:val="006F51A2"/>
    <w:pPr>
      <w:widowControl w:val="0"/>
      <w:autoSpaceDE w:val="0"/>
      <w:autoSpaceDN w:val="0"/>
      <w:spacing w:before="7" w:after="240"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BodyTextChar"/>
    <w:link w:val="TextBody"/>
    <w:uiPriority w:val="7"/>
    <w:rsid w:val="006F51A2"/>
    <w:rPr>
      <w:rFonts w:eastAsia="Franklin Gothic Book" w:cs="Franklin Gothic Book"/>
      <w:color w:val="000000" w:themeColor="text1"/>
      <w:sz w:val="20"/>
      <w:szCs w:val="22"/>
      <w:lang w:val="es-US"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DefaultParagraphFont"/>
    <w:link w:val="Titlenormal"/>
    <w:uiPriority w:val="4"/>
    <w:rsid w:val="009E509A"/>
    <w:rPr>
      <w:rFonts w:ascii="Tw Cen MT" w:eastAsia="Franklin Gothic Book" w:hAnsi="Tw Cen MT" w:cs="Franklin Gothic Book"/>
      <w:b/>
      <w:bCs/>
      <w:color w:val="0D5672" w:themeColor="accent1"/>
      <w:sz w:val="32"/>
      <w:szCs w:val="22"/>
      <w:lang w:val="es-US"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Book" w:eastAsia="Franklin Gothic Book" w:hAnsi="Franklin Gothic Book" w:cs="Franklin Gothic Book"/>
      <w:bCs/>
      <w:color w:val="4455A2"/>
      <w:sz w:val="20"/>
      <w:szCs w:val="22"/>
      <w:lang w:val="es-US"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0D5672" w:themeColor="accent1"/>
      <w:sz w:val="48"/>
      <w:szCs w:val="22"/>
      <w:lang w:val="es-US"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0D5672" w:themeColor="accent1"/>
      <w:szCs w:val="22"/>
      <w:lang w:val="es-US"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7D2AC9"/>
    <w:rPr>
      <w:rFonts w:asciiTheme="majorHAnsi" w:hAnsiTheme="majorHAnsi"/>
      <w:b/>
      <w:color w:val="0D5672" w:themeColor="accent1"/>
      <w:sz w:val="60"/>
    </w:rPr>
  </w:style>
  <w:style w:type="character" w:customStyle="1" w:styleId="Heading2Char">
    <w:name w:val="Heading 2 Char"/>
    <w:basedOn w:val="DefaultParagraphFont"/>
    <w:link w:val="Heading2"/>
    <w:uiPriority w:val="1"/>
    <w:rsid w:val="008E1844"/>
    <w:rPr>
      <w:rFonts w:asciiTheme="majorHAnsi" w:hAnsiTheme="majorHAnsi"/>
      <w:color w:val="124163"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uiPriority w:val="34"/>
    <w:qFormat/>
    <w:rsid w:val="00FF5E20"/>
    <w:pPr>
      <w:spacing w:after="200" w:line="276" w:lineRule="auto"/>
      <w:ind w:left="720"/>
      <w:contextualSpacing/>
    </w:pPr>
    <w:rPr>
      <w:sz w:val="22"/>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iPriority w:val="99"/>
    <w:unhideWhenUsed/>
    <w:rsid w:val="00B00C2B"/>
    <w:rPr>
      <w:color w:val="6FA0C0" w:themeColor="text2" w:themeTint="99"/>
      <w:u w:val="single"/>
    </w:rPr>
  </w:style>
  <w:style w:type="character" w:styleId="Strong">
    <w:name w:val="Strong"/>
    <w:basedOn w:val="DefaultParagraphFont"/>
    <w:uiPriority w:val="22"/>
    <w:qFormat/>
    <w:rsid w:val="00551FBC"/>
    <w:rPr>
      <w:b/>
      <w:bCs/>
    </w:rPr>
  </w:style>
  <w:style w:type="character" w:styleId="FollowedHyperlink">
    <w:name w:val="FollowedHyperlink"/>
    <w:basedOn w:val="DefaultParagraphFont"/>
    <w:uiPriority w:val="99"/>
    <w:semiHidden/>
    <w:rsid w:val="00521D16"/>
    <w:rPr>
      <w:color w:val="B26B02" w:themeColor="followedHyperlink"/>
      <w:u w:val="single"/>
    </w:rPr>
  </w:style>
  <w:style w:type="paragraph" w:customStyle="1" w:styleId="Default">
    <w:name w:val="Default"/>
    <w:rsid w:val="0059272B"/>
    <w:pPr>
      <w:autoSpaceDE w:val="0"/>
      <w:autoSpaceDN w:val="0"/>
      <w:adjustRightInd w:val="0"/>
      <w:spacing w:after="0"/>
    </w:pPr>
    <w:rPr>
      <w:rFonts w:ascii="Tw Cen MT" w:hAnsi="Tw Cen MT" w:cs="Tw Cen MT"/>
      <w:color w:val="000000"/>
    </w:rPr>
  </w:style>
  <w:style w:type="character" w:customStyle="1" w:styleId="A14">
    <w:name w:val="A14"/>
    <w:uiPriority w:val="99"/>
    <w:rsid w:val="0059272B"/>
    <w:rPr>
      <w:rFonts w:cs="Tw Cen MT"/>
      <w:color w:val="221E1F"/>
      <w:sz w:val="22"/>
      <w:szCs w:val="22"/>
    </w:rPr>
  </w:style>
  <w:style w:type="paragraph" w:customStyle="1" w:styleId="Pa12">
    <w:name w:val="Pa12"/>
    <w:basedOn w:val="Default"/>
    <w:next w:val="Default"/>
    <w:uiPriority w:val="99"/>
    <w:rsid w:val="00F20830"/>
    <w:pPr>
      <w:spacing w:line="281" w:lineRule="atLeast"/>
    </w:pPr>
    <w:rPr>
      <w:rFonts w:cstheme="minorBidi"/>
      <w:color w:val="auto"/>
    </w:rPr>
  </w:style>
  <w:style w:type="paragraph" w:customStyle="1" w:styleId="Pa1">
    <w:name w:val="Pa1"/>
    <w:basedOn w:val="Default"/>
    <w:next w:val="Default"/>
    <w:uiPriority w:val="99"/>
    <w:rsid w:val="00F20830"/>
    <w:pPr>
      <w:spacing w:line="241" w:lineRule="atLeast"/>
    </w:pPr>
    <w:rPr>
      <w:rFonts w:cstheme="minorBidi"/>
      <w:color w:val="auto"/>
    </w:rPr>
  </w:style>
  <w:style w:type="paragraph" w:customStyle="1" w:styleId="Pa30">
    <w:name w:val="Pa30"/>
    <w:basedOn w:val="Default"/>
    <w:next w:val="Default"/>
    <w:uiPriority w:val="99"/>
    <w:rsid w:val="00F20830"/>
    <w:pPr>
      <w:spacing w:line="281" w:lineRule="atLeast"/>
    </w:pPr>
    <w:rPr>
      <w:rFonts w:cstheme="minorBidi"/>
      <w:color w:val="auto"/>
    </w:rPr>
  </w:style>
  <w:style w:type="paragraph" w:customStyle="1" w:styleId="Pa31">
    <w:name w:val="Pa31"/>
    <w:basedOn w:val="Default"/>
    <w:next w:val="Default"/>
    <w:uiPriority w:val="99"/>
    <w:rsid w:val="00F20830"/>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es-US"/>
            </w:rPr>
            <w:t>PRÓXIMOS EVENTOS</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PlaceholderText"/>
              <w:lang w:val="es-US"/>
            </w:rPr>
            <w:t>Haga clic aquí para ingresar texto.</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PlaceholderText"/>
              <w:lang w:val="es-US"/>
            </w:rPr>
            <w:t>Haga clic aquí para ingresar texto.</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PlaceholderText"/>
              <w:lang w:val="es-US"/>
            </w:rPr>
            <w:t>Haga clic aquí para ingresar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1A2E9F"/>
    <w:rsid w:val="002A38AC"/>
    <w:rsid w:val="0054736B"/>
    <w:rsid w:val="00615CFE"/>
    <w:rsid w:val="00725E3D"/>
    <w:rsid w:val="009D04E1"/>
    <w:rsid w:val="009F1B4B"/>
    <w:rsid w:val="00A20D2B"/>
    <w:rsid w:val="00BD06C3"/>
    <w:rsid w:val="00CD1CA0"/>
    <w:rsid w:val="00DF7BF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E3D"/>
    <w:rPr>
      <w:color w:val="808080"/>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Custom 11">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Props1.xml><?xml version="1.0" encoding="utf-8"?>
<ds:datastoreItem xmlns:ds="http://schemas.openxmlformats.org/officeDocument/2006/customXml" ds:itemID="{4C966093-2D77-49AD-8DA3-6B3B4D813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2024-07-01T21:27:00Z</dcterms:created>
  <dcterms:modified xsi:type="dcterms:W3CDTF">2024-09-04T22:06:00Z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