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1C" w:rsidRPr="002A1E1C" w:rsidRDefault="002A1E1C" w:rsidP="002A1E1C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</w:rPr>
      </w:pPr>
      <w:bookmarkStart w:id="0" w:name="_Toc476057911"/>
      <w:r w:rsidRPr="002A1E1C">
        <w:rPr>
          <w:rFonts w:ascii="Century Gothic" w:eastAsia="Times New Roman" w:hAnsi="Century Gothic" w:cs="Times New Roman"/>
          <w:caps/>
          <w:color w:val="FFFFFF"/>
          <w:spacing w:val="15"/>
        </w:rPr>
        <w:t>Handout: Resources &amp; Support Services To Navigate Your Way</w:t>
      </w:r>
      <w:bookmarkEnd w:id="0"/>
    </w:p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2A1E1C" w:rsidRPr="002A1E1C" w:rsidRDefault="002A1E1C" w:rsidP="002A1E1C">
      <w:pPr>
        <w:spacing w:after="0"/>
        <w:rPr>
          <w:rFonts w:ascii="Century Gothic" w:eastAsia="Times New Roman" w:hAnsi="Century Gothic" w:cs="Tahoma"/>
          <w:color w:val="000000"/>
          <w:sz w:val="20"/>
          <w:szCs w:val="20"/>
        </w:rPr>
      </w:pPr>
      <w:r w:rsidRPr="002A1E1C">
        <w:rPr>
          <w:rFonts w:ascii="Century Gothic" w:eastAsia="Times New Roman" w:hAnsi="Century Gothic" w:cs="Avenir-Black"/>
          <w:sz w:val="20"/>
          <w:szCs w:val="20"/>
        </w:rPr>
        <w:t xml:space="preserve">Successful college students use a variety of available resources such as tutoring, informal student study groups, meeting with professors during office hours, meeting with an academic advisor, and asking for help when they need it. 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There are many free resources to help students transition to college and get personal, health, financial, and academic support. If you are a </w:t>
      </w:r>
      <w:r w:rsidRPr="002A1E1C">
        <w:rPr>
          <w:rFonts w:ascii="Century Gothic" w:eastAsia="Times New Roman" w:hAnsi="Century Gothic" w:cs="Tahoma"/>
          <w:color w:val="000000"/>
          <w:sz w:val="20"/>
          <w:szCs w:val="20"/>
        </w:rPr>
        <w:t>first-generation student,</w:t>
      </w:r>
      <w:r w:rsidRPr="002A1E1C">
        <w:rPr>
          <w:rFonts w:ascii="Century Gothic" w:eastAsia="Times New Roman" w:hAnsi="Century Gothic" w:cs="Tahoma"/>
          <w:i/>
          <w:color w:val="000000"/>
          <w:sz w:val="20"/>
          <w:szCs w:val="20"/>
        </w:rPr>
        <w:t xml:space="preserve"> </w:t>
      </w:r>
      <w:r w:rsidRPr="002A1E1C">
        <w:rPr>
          <w:rFonts w:ascii="Century Gothic" w:eastAsia="Times New Roman" w:hAnsi="Century Gothic" w:cs="Tahoma"/>
          <w:color w:val="000000"/>
          <w:sz w:val="20"/>
          <w:szCs w:val="20"/>
        </w:rPr>
        <w:t>meaning you are</w:t>
      </w:r>
      <w:r w:rsidRPr="002A1E1C">
        <w:rPr>
          <w:rFonts w:ascii="Century Gothic" w:eastAsia="Times New Roman" w:hAnsi="Century Gothic" w:cs="Tahoma"/>
          <w:i/>
          <w:color w:val="000000"/>
          <w:sz w:val="20"/>
          <w:szCs w:val="20"/>
        </w:rPr>
        <w:t xml:space="preserve"> 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the first person in your family to go to college, colleges </w:t>
      </w:r>
      <w:r w:rsidRPr="002A1E1C">
        <w:rPr>
          <w:rFonts w:ascii="Century Gothic" w:eastAsia="Times New Roman" w:hAnsi="Century Gothic" w:cs="Tahoma"/>
          <w:color w:val="000000"/>
          <w:sz w:val="20"/>
          <w:szCs w:val="20"/>
        </w:rPr>
        <w:t>may have programs designed just for you.</w:t>
      </w:r>
    </w:p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2A1E1C" w:rsidRPr="002A1E1C" w:rsidRDefault="002A1E1C" w:rsidP="002A1E1C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TRiO</w:t>
      </w:r>
      <w:proofErr w:type="spellEnd"/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 Student Support Services Program (</w:t>
      </w:r>
      <w:proofErr w:type="spellStart"/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TRiO</w:t>
      </w:r>
      <w:proofErr w:type="spellEnd"/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 SSS) </w:t>
      </w:r>
      <w:proofErr w:type="gramStart"/>
      <w:r w:rsidRPr="002A1E1C">
        <w:rPr>
          <w:rFonts w:ascii="Century Gothic" w:eastAsia="Times New Roman" w:hAnsi="Century Gothic" w:cs="Times New Roman"/>
          <w:sz w:val="20"/>
          <w:szCs w:val="20"/>
        </w:rPr>
        <w:t>is offered</w:t>
      </w:r>
      <w:proofErr w:type="gramEnd"/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at many community colleges and four-year schools. This program is for students who are low-income, first-generation, or have disabilities. </w:t>
      </w:r>
      <w:proofErr w:type="spellStart"/>
      <w:r w:rsidRPr="002A1E1C">
        <w:rPr>
          <w:rFonts w:ascii="Century Gothic" w:eastAsia="Times New Roman" w:hAnsi="Century Gothic" w:cs="Times New Roman"/>
          <w:sz w:val="20"/>
          <w:szCs w:val="20"/>
        </w:rPr>
        <w:t>TRiO</w:t>
      </w:r>
      <w:proofErr w:type="spellEnd"/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provides tutoring, teaches study skills, and offers academic counseling. This program helps students navigate the college system and offer social and cultural events to help students build a supportive social network.</w:t>
      </w:r>
    </w:p>
    <w:p w:rsidR="002A1E1C" w:rsidRPr="002A1E1C" w:rsidRDefault="002A1E1C" w:rsidP="002A1E1C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College Assistance Migrant Program (CAMP)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helps students who are children of seasonal workers. CAMP offers counseling, tutoring, skills workshops, financial aid stipends, health services, and housing assistance.</w:t>
      </w:r>
    </w:p>
    <w:p w:rsidR="002A1E1C" w:rsidRPr="002A1E1C" w:rsidRDefault="002A1E1C" w:rsidP="002A1E1C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Campus Disability Service Offices 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help provide assistance (placement testing, classroom, assistive technology, and more) for students with disabilities.  </w:t>
      </w:r>
    </w:p>
    <w:p w:rsidR="002A1E1C" w:rsidRPr="002A1E1C" w:rsidRDefault="002A1E1C" w:rsidP="002A1E1C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First Year Experience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is a program offered by many schools. This program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can help students transition to college throughout their first year. It is free and open to all. </w:t>
      </w:r>
    </w:p>
    <w:p w:rsidR="002A1E1C" w:rsidRPr="002A1E1C" w:rsidRDefault="002A1E1C" w:rsidP="002A1E1C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There are also 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free tutoring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and 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writing centers,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as well as, 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career counseling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and 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>academic advising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for students at all schools. Most schools have a 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mental health counselor 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>and</w:t>
      </w:r>
      <w:r w:rsidRPr="002A1E1C">
        <w:rPr>
          <w:rFonts w:ascii="Century Gothic" w:eastAsia="Times New Roman" w:hAnsi="Century Gothic" w:cs="Times New Roman"/>
          <w:b/>
          <w:sz w:val="20"/>
          <w:szCs w:val="20"/>
        </w:rPr>
        <w:t xml:space="preserve"> health facility</w:t>
      </w:r>
      <w:r w:rsidRPr="002A1E1C">
        <w:rPr>
          <w:rFonts w:ascii="Century Gothic" w:eastAsia="Times New Roman" w:hAnsi="Century Gothic" w:cs="Times New Roman"/>
          <w:sz w:val="20"/>
          <w:szCs w:val="20"/>
        </w:rPr>
        <w:t xml:space="preserve"> on campus. </w:t>
      </w:r>
    </w:p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1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4"/>
        <w:gridCol w:w="7246"/>
      </w:tblGrid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418AB3"/>
          </w:tcPr>
          <w:p w:rsidR="002A1E1C" w:rsidRPr="002A1E1C" w:rsidRDefault="002A1E1C" w:rsidP="002A1E1C">
            <w:pPr>
              <w:pBdr>
                <w:top w:val="single" w:sz="24" w:space="0" w:color="418AB3"/>
                <w:left w:val="single" w:sz="24" w:space="0" w:color="418AB3"/>
                <w:bottom w:val="single" w:sz="24" w:space="0" w:color="418AB3"/>
                <w:right w:val="single" w:sz="24" w:space="0" w:color="418AB3"/>
              </w:pBdr>
              <w:shd w:val="clear" w:color="auto" w:fill="418AB3"/>
              <w:jc w:val="center"/>
              <w:outlineLvl w:val="0"/>
              <w:rPr>
                <w:rFonts w:ascii="Century Gothic" w:hAnsi="Century Gothic" w:cs="Times New Roman"/>
                <w:b/>
                <w:caps/>
                <w:color w:val="FFFFFF"/>
                <w:spacing w:val="15"/>
              </w:rPr>
            </w:pPr>
            <w:bookmarkStart w:id="1" w:name="_Toc476057912"/>
            <w:r w:rsidRPr="002A1E1C">
              <w:rPr>
                <w:rFonts w:ascii="Century Gothic" w:hAnsi="Century Gothic" w:cs="Times New Roman"/>
                <w:b/>
                <w:caps/>
                <w:color w:val="FFFFFF"/>
                <w:spacing w:val="15"/>
              </w:rPr>
              <w:t>My Resources</w:t>
            </w:r>
            <w:bookmarkEnd w:id="1"/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D9D9D9"/>
          </w:tcPr>
          <w:p w:rsidR="002A1E1C" w:rsidRPr="002A1E1C" w:rsidRDefault="002A1E1C" w:rsidP="002A1E1C">
            <w:pPr>
              <w:shd w:val="clear" w:color="auto" w:fill="D9D9D9"/>
              <w:rPr>
                <w:rFonts w:ascii="Century Gothic" w:hAnsi="Century Gothic" w:cs="Times New Roman"/>
                <w:b/>
                <w:color w:val="F2F2F2"/>
              </w:rPr>
            </w:pPr>
            <w:r w:rsidRPr="002A1E1C">
              <w:rPr>
                <w:rFonts w:ascii="Century Gothic" w:hAnsi="Century Gothic" w:cs="Helvetica 45 Light"/>
                <w:color w:val="000000"/>
              </w:rPr>
              <w:t xml:space="preserve">This list identifies common student support resources found at college. </w:t>
            </w:r>
            <w:r w:rsidRPr="002A1E1C">
              <w:rPr>
                <w:rFonts w:ascii="Century Gothic" w:hAnsi="Century Gothic" w:cs="Times New Roman"/>
              </w:rPr>
              <w:t>Review your college or university’s website. Identify what supports you may need, and what is available on your campus. You may add to or edit this list. NOTE: Each college website is different; however, there are usually four main tabs: Admissions, Academics, Student Life, and Student Services.</w:t>
            </w:r>
          </w:p>
        </w:tc>
      </w:tr>
      <w:tr w:rsidR="002A1E1C" w:rsidRPr="002A1E1C" w:rsidTr="002A1E1C">
        <w:trPr>
          <w:trHeight w:val="20"/>
        </w:trPr>
        <w:tc>
          <w:tcPr>
            <w:tcW w:w="1125" w:type="pct"/>
            <w:shd w:val="clear" w:color="auto" w:fill="418AB3"/>
          </w:tcPr>
          <w:p w:rsidR="002A1E1C" w:rsidRPr="002A1E1C" w:rsidRDefault="002A1E1C" w:rsidP="002A1E1C">
            <w:pPr>
              <w:jc w:val="center"/>
              <w:rPr>
                <w:rFonts w:ascii="Century Gothic" w:hAnsi="Century Gothic" w:cs="Times New Roman"/>
                <w:b/>
                <w:color w:val="F2F2F2"/>
              </w:rPr>
            </w:pPr>
            <w:r w:rsidRPr="002A1E1C">
              <w:rPr>
                <w:rFonts w:ascii="Century Gothic" w:hAnsi="Century Gothic" w:cs="Times New Roman"/>
                <w:b/>
                <w:color w:val="F2F2F2"/>
              </w:rPr>
              <w:t>SUPPORT AREA</w:t>
            </w:r>
          </w:p>
        </w:tc>
        <w:tc>
          <w:tcPr>
            <w:tcW w:w="3875" w:type="pct"/>
            <w:shd w:val="clear" w:color="auto" w:fill="418AB3"/>
          </w:tcPr>
          <w:p w:rsidR="002A1E1C" w:rsidRPr="002A1E1C" w:rsidRDefault="002A1E1C" w:rsidP="002A1E1C">
            <w:pPr>
              <w:jc w:val="center"/>
              <w:rPr>
                <w:rFonts w:ascii="Century Gothic" w:hAnsi="Century Gothic" w:cs="Times New Roman"/>
                <w:b/>
                <w:color w:val="F2F2F2"/>
              </w:rPr>
            </w:pPr>
            <w:r w:rsidRPr="002A1E1C">
              <w:rPr>
                <w:rFonts w:ascii="Century Gothic" w:hAnsi="Century Gothic" w:cs="Times New Roman"/>
                <w:b/>
                <w:color w:val="F2F2F2"/>
              </w:rPr>
              <w:t>DETAILS OR LINK TO INFORMATION</w:t>
            </w: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ACADEMIC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Academic Advising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 xml:space="preserve">Tutoring/Academic Support Services 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  <w:spacing w:val="-1"/>
              </w:rPr>
            </w:pPr>
            <w:r w:rsidRPr="002A1E1C">
              <w:rPr>
                <w:rFonts w:ascii="Century Gothic" w:hAnsi="Century Gothic" w:cs="Times New Roman"/>
                <w:b/>
                <w:spacing w:val="-1"/>
              </w:rPr>
              <w:t>ON-</w:t>
            </w:r>
            <w:r w:rsidRPr="002A1E1C">
              <w:rPr>
                <w:rFonts w:ascii="Century Gothic" w:hAnsi="Century Gothic" w:cs="Times New Roman"/>
                <w:b/>
              </w:rPr>
              <w:t>CAMPUS SUPPORT</w:t>
            </w:r>
            <w:r w:rsidRPr="002A1E1C">
              <w:rPr>
                <w:rFonts w:ascii="Century Gothic" w:hAnsi="Century Gothic" w:cs="Times New Roman"/>
                <w:b/>
                <w:spacing w:val="1"/>
              </w:rPr>
              <w:t xml:space="preserve"> </w:t>
            </w:r>
            <w:r w:rsidRPr="002A1E1C">
              <w:rPr>
                <w:rFonts w:ascii="Century Gothic" w:hAnsi="Century Gothic" w:cs="Times New Roman"/>
                <w:b/>
                <w:spacing w:val="-1"/>
              </w:rPr>
              <w:t>SERVICES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Disability Services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LGBTQ Services and Support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New Student Programs, like First Year Experience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Peer Affinity Groups Like DREAMer, 1</w:t>
            </w:r>
            <w:r w:rsidRPr="002A1E1C">
              <w:rPr>
                <w:rFonts w:ascii="Century Gothic" w:hAnsi="Century Gothic" w:cs="Times New Roman"/>
                <w:vertAlign w:val="superscript"/>
              </w:rPr>
              <w:t>st</w:t>
            </w:r>
            <w:r w:rsidRPr="002A1E1C">
              <w:rPr>
                <w:rFonts w:ascii="Century Gothic" w:hAnsi="Century Gothic" w:cs="Times New Roman"/>
              </w:rPr>
              <w:t xml:space="preserve"> Gen Support Groups, etc.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 xml:space="preserve">Student Advisors/Support </w:t>
            </w:r>
            <w:r w:rsidRPr="002A1E1C">
              <w:rPr>
                <w:rFonts w:ascii="Century Gothic" w:hAnsi="Century Gothic" w:cs="Times New Roman"/>
              </w:rPr>
              <w:lastRenderedPageBreak/>
              <w:t>Services Team/Liaisons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proofErr w:type="spellStart"/>
            <w:r w:rsidRPr="002A1E1C">
              <w:rPr>
                <w:rFonts w:ascii="Century Gothic" w:hAnsi="Century Gothic" w:cs="Times New Roman"/>
              </w:rPr>
              <w:t>TRiO</w:t>
            </w:r>
            <w:proofErr w:type="spellEnd"/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Programs for Youth/Alumni of Foster Care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FINANCES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Fee Waivers (Applications, Activities)</w:t>
            </w:r>
            <w:r w:rsidRPr="002A1E1C">
              <w:rPr>
                <w:rFonts w:ascii="Century Gothic" w:hAnsi="Century Gothic" w:cs="Times New Roman"/>
              </w:rPr>
              <w:tab/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Financial Aid Office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Scholarship Office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Student Employment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RESIDENTIAL HOUSING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Gap Housing or Year-Round Housing Options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LGBTQ Housing (Gender-Neutral Dorms, Alternatives to Campus Housing)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On-Campus Family Housing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HEALTHCARE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Counseling Services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Health Center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LOGISTICS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Campus Map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Childcare Availability and Cost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Computer Labs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On-Campus Food Banks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Transportation Support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2A1E1C">
        <w:trPr>
          <w:trHeight w:val="20"/>
        </w:trPr>
        <w:tc>
          <w:tcPr>
            <w:tcW w:w="5000" w:type="pct"/>
            <w:gridSpan w:val="2"/>
            <w:shd w:val="clear" w:color="auto" w:fill="B0D0E2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  <w:b/>
              </w:rPr>
            </w:pPr>
            <w:r w:rsidRPr="002A1E1C">
              <w:rPr>
                <w:rFonts w:ascii="Century Gothic" w:hAnsi="Century Gothic" w:cs="Times New Roman"/>
                <w:b/>
              </w:rPr>
              <w:t>SOCIAL</w:t>
            </w: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>Diversity &amp; Events Outreach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  <w:tr w:rsidR="002A1E1C" w:rsidRPr="002A1E1C" w:rsidTr="00B91AE7">
        <w:trPr>
          <w:trHeight w:val="20"/>
        </w:trPr>
        <w:tc>
          <w:tcPr>
            <w:tcW w:w="112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  <w:r w:rsidRPr="002A1E1C">
              <w:rPr>
                <w:rFonts w:ascii="Century Gothic" w:hAnsi="Century Gothic" w:cs="Times New Roman"/>
              </w:rPr>
              <w:t xml:space="preserve">Student Leadership Office/Student Life/Student Clubs and Organizations </w:t>
            </w:r>
          </w:p>
        </w:tc>
        <w:tc>
          <w:tcPr>
            <w:tcW w:w="3875" w:type="pct"/>
          </w:tcPr>
          <w:p w:rsidR="002A1E1C" w:rsidRPr="002A1E1C" w:rsidRDefault="002A1E1C" w:rsidP="002A1E1C">
            <w:pPr>
              <w:rPr>
                <w:rFonts w:ascii="Century Gothic" w:hAnsi="Century Gothic" w:cs="Times New Roman"/>
              </w:rPr>
            </w:pPr>
          </w:p>
        </w:tc>
      </w:tr>
    </w:tbl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bookmarkStart w:id="2" w:name="_GoBack"/>
      <w:bookmarkEnd w:id="2"/>
    </w:p>
    <w:p w:rsidR="002A1E1C" w:rsidRPr="002A1E1C" w:rsidRDefault="002A1E1C" w:rsidP="002A1E1C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F661E0" w:rsidRDefault="00F661E0"/>
    <w:sectPr w:rsidR="00F6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C"/>
    <w:rsid w:val="002A1E1C"/>
    <w:rsid w:val="00607571"/>
    <w:rsid w:val="0091672D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D6E7-9E5D-41A1-A196-A8075E6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2A1E1C"/>
    <w:pPr>
      <w:spacing w:after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1</cp:revision>
  <dcterms:created xsi:type="dcterms:W3CDTF">2017-03-03T19:29:00Z</dcterms:created>
  <dcterms:modified xsi:type="dcterms:W3CDTF">2017-03-03T19:30:00Z</dcterms:modified>
</cp:coreProperties>
</file>